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spacing w:val="76"/>
          <w:sz w:val="24"/>
        </w:rPr>
      </w:pPr>
      <w:r>
        <w:rPr>
          <w:rFonts w:ascii="仿宋" w:hAnsi="仿宋" w:eastAsia="仿宋" w:cs="仿宋"/>
          <w:b/>
          <w:spacing w:val="76"/>
          <w:sz w:val="24"/>
        </w:rPr>
      </w:r>
      <w:r/>
    </w:p>
    <w:p>
      <w:pPr>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24"/>
        </w:rPr>
      </w:pPr>
      <w:r>
        <w:rPr>
          <w:rFonts w:ascii="仿宋" w:hAnsi="仿宋" w:eastAsia="仿宋" w:cs="仿宋"/>
          <w:b/>
          <w:spacing w:val="76"/>
          <w:sz w:val="24"/>
        </w:rPr>
      </w:r>
      <w:r/>
    </w:p>
    <w:p>
      <w:pPr>
        <w:pStyle w:val="877"/>
        <w:ind w:firstLine="0"/>
        <w:rPr>
          <w:rFonts w:ascii="仿宋" w:hAnsi="仿宋" w:eastAsia="仿宋" w:cs="仿宋"/>
          <w:b/>
          <w:spacing w:val="76"/>
          <w:sz w:val="24"/>
        </w:rPr>
      </w:pPr>
      <w:r>
        <w:rPr>
          <w:rFonts w:ascii="仿宋" w:hAnsi="仿宋" w:eastAsia="仿宋" w:cs="仿宋"/>
          <w:b/>
          <w:spacing w:val="76"/>
          <w:sz w:val="24"/>
        </w:rPr>
      </w:r>
      <w:r/>
    </w:p>
    <w:p>
      <w:pPr>
        <w:pStyle w:val="877"/>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156"/>
        </w:rPr>
      </w:pPr>
      <w:r>
        <w:rPr>
          <w:rFonts w:hint="eastAsia" w:ascii="仿宋" w:hAnsi="仿宋" w:eastAsia="仿宋" w:cs="仿宋"/>
          <w:b/>
          <w:spacing w:val="76"/>
          <w:sz w:val="156"/>
        </w:rPr>
        <w:t xml:space="preserve">招标文件</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32"/>
        </w:rPr>
      </w:pPr>
      <w:r>
        <w:rPr>
          <w:rFonts w:ascii="仿宋" w:hAnsi="仿宋" w:eastAsia="仿宋" w:cs="仿宋"/>
          <w:sz w:val="32"/>
        </w:rPr>
      </w:r>
      <w:r/>
    </w:p>
    <w:p>
      <w:pPr>
        <w:pStyle w:val="877"/>
        <w:rPr>
          <w:rFonts w:ascii="仿宋" w:hAnsi="仿宋" w:eastAsia="仿宋" w:cs="仿宋"/>
          <w:sz w:val="32"/>
        </w:rPr>
      </w:pPr>
      <w:r>
        <w:rPr>
          <w:rFonts w:ascii="仿宋" w:hAnsi="仿宋" w:eastAsia="仿宋" w:cs="仿宋"/>
          <w:sz w:val="32"/>
        </w:rPr>
      </w:r>
      <w:r/>
    </w:p>
    <w:p>
      <w:pPr>
        <w:pStyle w:val="877"/>
        <w:rPr>
          <w:rFonts w:ascii="仿宋" w:hAnsi="仿宋" w:eastAsia="仿宋" w:cs="仿宋"/>
          <w:sz w:val="32"/>
        </w:rPr>
      </w:pPr>
      <w:r>
        <w:rPr>
          <w:rFonts w:ascii="仿宋" w:hAnsi="仿宋" w:eastAsia="仿宋" w:cs="仿宋"/>
          <w:sz w:val="32"/>
        </w:rPr>
      </w:r>
      <w:r/>
    </w:p>
    <w:p>
      <w:pPr>
        <w:ind w:firstLine="320"/>
        <w:spacing w:line="600" w:lineRule="exact"/>
        <w:rPr>
          <w:rFonts w:eastAsia="仿宋"/>
        </w:rPr>
      </w:pPr>
      <w:r>
        <w:rPr>
          <w:rFonts w:hint="eastAsia" w:ascii="仿宋" w:hAnsi="仿宋" w:eastAsia="仿宋" w:cs="仿宋"/>
          <w:sz w:val="32"/>
        </w:rPr>
        <w:t xml:space="preserve">项目编号：</w:t>
      </w:r>
      <w:r>
        <w:rPr>
          <w:rFonts w:hint="eastAsia" w:ascii="仿宋" w:hAnsi="仿宋" w:eastAsia="仿宋" w:cs="仿宋"/>
          <w:sz w:val="32"/>
        </w:rPr>
        <w:t xml:space="preserve">JSZC-320324-JSRZ-G2025-0014</w:t>
      </w:r>
      <w:r/>
    </w:p>
    <w:p>
      <w:pPr>
        <w:pStyle w:val="877"/>
      </w:pPr>
      <w:r/>
      <w:r/>
    </w:p>
    <w:p>
      <w:pPr>
        <w:ind w:firstLine="320"/>
        <w:spacing w:line="600" w:lineRule="exact"/>
        <w:rPr>
          <w:rFonts w:ascii="仿宋" w:hAnsi="仿宋" w:eastAsia="仿宋" w:cs="仿宋"/>
          <w:sz w:val="32"/>
        </w:rPr>
      </w:pPr>
      <w:r>
        <w:rPr>
          <w:rFonts w:hint="eastAsia" w:ascii="仿宋" w:hAnsi="仿宋" w:eastAsia="仿宋" w:cs="仿宋"/>
          <w:sz w:val="32"/>
        </w:rPr>
        <w:t xml:space="preserve">项目名称：睢宁县人民医院智能医护对讲床头屏项目</w:t>
      </w:r>
      <w:r/>
    </w:p>
    <w:p>
      <w:pPr>
        <w:pStyle w:val="877"/>
      </w:pPr>
      <w:r/>
      <w:r/>
    </w:p>
    <w:p>
      <w:pPr>
        <w:ind w:firstLine="320"/>
        <w:spacing w:line="600" w:lineRule="exact"/>
        <w:rPr>
          <w:rFonts w:ascii="仿宋" w:hAnsi="仿宋" w:eastAsia="仿宋" w:cs="仿宋"/>
          <w:sz w:val="32"/>
        </w:rPr>
      </w:pPr>
      <w:r>
        <w:rPr>
          <w:rFonts w:hint="eastAsia" w:ascii="仿宋" w:hAnsi="仿宋" w:eastAsia="仿宋" w:cs="仿宋"/>
          <w:sz w:val="32"/>
        </w:rPr>
        <w:t xml:space="preserve">采 购 人：睢宁县人民医院</w:t>
      </w:r>
      <w:r/>
    </w:p>
    <w:p>
      <w:pPr>
        <w:ind w:right="-159" w:firstLine="2112"/>
        <w:spacing w:line="300" w:lineRule="auto"/>
        <w:rPr>
          <w:rFonts w:ascii="仿宋" w:hAnsi="仿宋" w:eastAsia="仿宋" w:cs="仿宋"/>
          <w:sz w:val="44"/>
        </w:rPr>
      </w:pPr>
      <w:r>
        <w:rPr>
          <w:rFonts w:ascii="仿宋" w:hAnsi="仿宋" w:eastAsia="仿宋" w:cs="仿宋"/>
          <w:sz w:val="44"/>
        </w:rPr>
      </w:r>
      <w:r/>
    </w:p>
    <w:p>
      <w:r/>
      <w:r/>
    </w:p>
    <w:p>
      <w:pPr>
        <w:pStyle w:val="1023"/>
        <w:ind w:firstLine="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right="-159" w:firstLine="1440"/>
        <w:spacing w:line="300" w:lineRule="auto"/>
        <w:rPr>
          <w:rFonts w:ascii="仿宋" w:hAnsi="仿宋" w:eastAsia="仿宋" w:cs="仿宋"/>
          <w:sz w:val="44"/>
        </w:rPr>
      </w:pPr>
      <w:r>
        <w:rPr>
          <w:rFonts w:ascii="仿宋" w:hAnsi="仿宋" w:eastAsia="仿宋" w:cs="仿宋"/>
          <w:sz w:val="44"/>
        </w:rPr>
      </w:r>
      <w:r/>
    </w:p>
    <w:p>
      <w:pPr>
        <w:ind w:right="-159" w:firstLine="1440"/>
        <w:spacing w:line="300" w:lineRule="auto"/>
        <w:rPr>
          <w:rFonts w:ascii="仿宋" w:hAnsi="仿宋" w:eastAsia="仿宋" w:cs="仿宋"/>
          <w:sz w:val="44"/>
        </w:rPr>
      </w:pPr>
      <w:r>
        <w:rPr>
          <w:rFonts w:ascii="仿宋" w:hAnsi="仿宋" w:eastAsia="仿宋" w:cs="仿宋"/>
          <w:sz w:val="44"/>
        </w:rPr>
      </w:r>
      <w:r/>
    </w:p>
    <w:p>
      <w:pPr>
        <w:ind w:right="-159" w:firstLine="2112"/>
        <w:spacing w:line="300" w:lineRule="auto"/>
        <w:rPr>
          <w:rFonts w:ascii="仿宋" w:hAnsi="仿宋" w:eastAsia="仿宋" w:cs="仿宋"/>
          <w:sz w:val="44"/>
        </w:rPr>
      </w:pPr>
      <w:r>
        <w:rPr>
          <w:rFonts w:ascii="仿宋" w:hAnsi="仿宋" w:eastAsia="仿宋" w:cs="仿宋"/>
          <w:sz w:val="44"/>
        </w:rPr>
      </w:r>
      <w:r/>
    </w:p>
    <w:p>
      <w:pPr>
        <w:jc w:val="center"/>
        <w:spacing w:line="360" w:lineRule="auto"/>
        <w:rPr>
          <w:rFonts w:ascii="仿宋" w:hAnsi="仿宋" w:eastAsia="仿宋" w:cs="仿宋"/>
          <w:sz w:val="30"/>
        </w:rPr>
      </w:pPr>
      <w:r>
        <w:rPr>
          <w:rFonts w:hint="eastAsia" w:ascii="仿宋" w:hAnsi="仿宋" w:eastAsia="仿宋" w:cs="仿宋"/>
          <w:sz w:val="30"/>
        </w:rPr>
        <w:t xml:space="preserve">采购代理机构：江苏润泽工程项目管理有限公司</w:t>
      </w:r>
      <w:r/>
    </w:p>
    <w:p>
      <w:pPr>
        <w:jc w:val="center"/>
        <w:spacing w:line="360" w:lineRule="auto"/>
        <w:rPr>
          <w:rFonts w:ascii="仿宋" w:hAnsi="仿宋" w:eastAsia="仿宋" w:cs="仿宋"/>
          <w:sz w:val="32"/>
          <w:szCs w:val="32"/>
        </w:rPr>
      </w:pPr>
      <w:r>
        <w:rPr>
          <w:rFonts w:hint="eastAsia" w:ascii="仿宋" w:hAnsi="仿宋" w:eastAsia="仿宋" w:cs="仿宋"/>
          <w:bCs/>
          <w:sz w:val="30"/>
        </w:rPr>
        <w:t xml:space="preserve">二〇二五年十二月</w:t>
      </w:r>
      <w:r/>
    </w:p>
    <w:p>
      <w:pP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0" w:equalWidth="1"/>
          <w:docGrid w:linePitch="360"/>
        </w:sectPr>
      </w:pPr>
      <w:r>
        <w:rPr>
          <w:rFonts w:ascii="仿宋" w:hAnsi="仿宋" w:eastAsia="仿宋" w:cs="仿宋"/>
          <w:b/>
          <w:sz w:val="44"/>
        </w:rPr>
      </w:r>
      <w:r/>
    </w:p>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hyperlink r:id="rId16" w:tooltip="http://jszfcg.jsczt.cn/jszc/onlyoffice/6.4.2-6/web-apps/apps/documenteditor/main/index.html?_dc=6.4.2-6&amp;lang=zh&amp;customer=ONLYOFFICE&amp;frameEditorId=iframePage&amp;parentOrigin=http://jszfcg.jsczt.cn#_Toc523404695" w:anchor="_Toc523404695" w:history="1">
        <w:r>
          <w:rPr>
            <w:rStyle w:val="942"/>
            <w:rFonts w:hint="eastAsia" w:ascii="仿宋" w:hAnsi="仿宋" w:eastAsia="仿宋" w:cs="仿宋"/>
            <w:color w:val="000000"/>
            <w:sz w:val="30"/>
            <w:u w:val="none"/>
          </w:rPr>
          <w:t xml:space="preserve">第一章  投标邀请</w:t>
        </w:r>
      </w:hyperlink>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hyperlink r:id="rId17" w:tooltip="http://jszfcg.jsczt.cn/jszc/onlyoffice/6.4.2-6/web-apps/apps/documenteditor/main/index.html?_dc=6.4.2-6&amp;lang=zh&amp;customer=ONLYOFFICE&amp;frameEditorId=iframePage&amp;parentOrigin=http://jszfcg.jsczt.cn#_Toc523404696" w:anchor="_Toc523404696" w:history="1">
        <w:r>
          <w:rPr>
            <w:rStyle w:val="942"/>
            <w:rFonts w:hint="eastAsia" w:ascii="仿宋" w:hAnsi="仿宋" w:eastAsia="仿宋" w:cs="仿宋"/>
            <w:color w:val="000000"/>
            <w:sz w:val="30"/>
            <w:u w:val="none"/>
          </w:rPr>
          <w:t xml:space="preserve">第二章  投标人须知</w:t>
        </w:r>
      </w:hyperlink>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hyperlink r:id="rId18" w:tooltip="http://jszfcg.jsczt.cn/jszc/onlyoffice/6.4.2-6/web-apps/apps/documenteditor/main/index.html?_dc=6.4.2-6&amp;lang=zh&amp;customer=ONLYOFFICE&amp;frameEditorId=iframePage&amp;parentOrigin=http://jszfcg.jsczt.cn#_Toc523404697" w:anchor="_Toc523404697" w:history="1">
        <w:r>
          <w:rPr>
            <w:rStyle w:val="942"/>
            <w:rFonts w:hint="eastAsia" w:ascii="仿宋" w:hAnsi="仿宋" w:eastAsia="仿宋" w:cs="仿宋"/>
            <w:color w:val="000000"/>
            <w:sz w:val="30"/>
            <w:u w:val="none"/>
          </w:rPr>
          <w:t xml:space="preserve">第三章  投标资料表</w:t>
        </w:r>
      </w:hyperlink>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hyperlink r:id="rId19" w:tooltip="http://jszfcg.jsczt.cn/jszc/onlyoffice/6.4.2-6/web-apps/apps/documenteditor/main/index.html?_dc=6.4.2-6&amp;lang=zh&amp;customer=ONLYOFFICE&amp;frameEditorId=iframePage&amp;parentOrigin=http://jszfcg.jsczt.cn#_Toc523404698" w:anchor="_Toc523404698" w:history="1">
        <w:r>
          <w:rPr>
            <w:rStyle w:val="942"/>
            <w:rFonts w:hint="eastAsia" w:ascii="仿宋" w:hAnsi="仿宋" w:eastAsia="仿宋" w:cs="仿宋"/>
            <w:color w:val="000000"/>
            <w:sz w:val="30"/>
            <w:u w:val="none"/>
          </w:rPr>
          <w:t xml:space="preserve">第四章  评标标准</w:t>
        </w:r>
      </w:hyperlink>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hyperlink r:id="rId20" w:tooltip="http://jszfcg.jsczt.cn/jszc/onlyoffice/6.4.2-6/web-apps/apps/documenteditor/main/index.html?_dc=6.4.2-6&amp;lang=zh&amp;customer=ONLYOFFICE&amp;frameEditorId=iframePage&amp;parentOrigin=http://jszfcg.jsczt.cn#_Toc523404699" w:anchor="_Toc523404699" w:history="1">
        <w:r>
          <w:rPr>
            <w:rStyle w:val="942"/>
            <w:rFonts w:hint="eastAsia" w:ascii="仿宋" w:hAnsi="仿宋" w:eastAsia="仿宋" w:cs="仿宋"/>
            <w:color w:val="000000"/>
            <w:sz w:val="30"/>
            <w:u w:val="none"/>
          </w:rPr>
          <w:t xml:space="preserve">第五章  拟签订的合同文本</w:t>
        </w:r>
      </w:hyperlink>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hyperlink r:id="rId21" w:tooltip="http://jszfcg.jsczt.cn/jszc/onlyoffice/6.4.2-6/web-apps/apps/documenteditor/main/index.html?_dc=6.4.2-6&amp;lang=zh&amp;customer=ONLYOFFICE&amp;frameEditorId=iframePage&amp;parentOrigin=http://jszfcg.jsczt.cn#_Toc523404700" w:anchor="_Toc523404700" w:history="1">
        <w:r>
          <w:rPr>
            <w:rStyle w:val="942"/>
            <w:rFonts w:hint="eastAsia" w:ascii="仿宋" w:hAnsi="仿宋" w:eastAsia="仿宋" w:cs="仿宋"/>
            <w:color w:val="000000"/>
            <w:sz w:val="30"/>
            <w:u w:val="none"/>
          </w:rPr>
          <w:t xml:space="preserve">第六章  采购需求</w:t>
        </w:r>
      </w:hyperlink>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hyperlink r:id="rId22" w:tooltip="http://jszfcg.jsczt.cn/jszc/onlyoffice/6.4.2-6/web-apps/apps/documenteditor/main/index.html?_dc=6.4.2-6&amp;lang=zh&amp;customer=ONLYOFFICE&amp;frameEditorId=iframePage&amp;parentOrigin=http://jszfcg.jsczt.cn#_Toc523404701" w:anchor="_Toc523404701" w:history="1">
        <w:r>
          <w:rPr>
            <w:rStyle w:val="942"/>
            <w:rFonts w:hint="eastAsia" w:ascii="仿宋" w:hAnsi="仿宋" w:eastAsia="仿宋" w:cs="仿宋"/>
            <w:color w:val="000000"/>
            <w:sz w:val="30"/>
            <w:u w:val="none"/>
          </w:rPr>
          <w:t xml:space="preserve">第七章  投标文件相关格式</w:t>
        </w:r>
      </w:hyperlink>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b/>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pPr>
      <w:r>
        <w:rPr>
          <w:rFonts w:ascii="仿宋" w:hAnsi="仿宋" w:eastAsia="仿宋" w:cs="仿宋"/>
          <w:b/>
          <w:sz w:val="44"/>
        </w:rPr>
      </w:r>
      <w:r/>
    </w:p>
    <w:p>
      <w:pPr>
        <w:jc w:val="center"/>
        <w:spacing w:line="519" w:lineRule="atLeast"/>
        <w:rPr>
          <w:rFonts w:ascii="仿宋" w:hAnsi="仿宋" w:eastAsia="仿宋" w:cs="仿宋"/>
          <w:sz w:val="40"/>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4"/>
        </w:rPr>
        <w:t xml:space="preserve">《睢宁县人民医院智能医护对讲床头屏项目》</w:t>
      </w:r>
      <w:r/>
    </w:p>
    <w:p>
      <w:pPr>
        <w:jc w:val="center"/>
        <w:spacing w:line="519" w:lineRule="atLeast"/>
        <w:rPr>
          <w:rFonts w:ascii="仿宋" w:hAnsi="仿宋" w:eastAsia="仿宋" w:cs="仿宋"/>
          <w:b/>
          <w:sz w:val="44"/>
        </w:rPr>
        <w:pBdr>
          <w:top w:val="none" w:color="000000" w:sz="0" w:space="0"/>
          <w:left w:val="none" w:color="000000" w:sz="0" w:space="0"/>
          <w:bottom w:val="none" w:color="000000" w:sz="0" w:space="0"/>
          <w:right w:val="none" w:color="000000" w:sz="0" w:space="0"/>
        </w:pBdr>
      </w:pPr>
      <w:r>
        <w:rPr>
          <w:rFonts w:ascii="仿宋" w:hAnsi="仿宋" w:eastAsia="仿宋" w:cs="仿宋"/>
          <w:b/>
          <w:sz w:val="44"/>
        </w:rPr>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招标文件</w:t>
      </w:r>
      <w:r/>
    </w:p>
    <w:p>
      <w:pPr>
        <w:ind w:firstLine="6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遵照政府采购法律法规、制度规定和采购人的采购需求、</w:t>
      </w:r>
      <w:r>
        <w:rPr>
          <w:rFonts w:hint="eastAsia" w:ascii="仿宋" w:hAnsi="仿宋" w:eastAsia="仿宋" w:cs="仿宋"/>
          <w:color w:val="000000"/>
          <w:sz w:val="30"/>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jc w:val="center"/>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rPr>
        <w:t xml:space="preserve">第一章  投标邀请</w:t>
      </w:r>
      <w:r/>
    </w:p>
    <w:p>
      <w:pPr>
        <w:ind w:firstLine="6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u w:val="single"/>
        </w:rPr>
        <w:t xml:space="preserve">江苏润泽工程项目管理有限公司</w:t>
      </w:r>
      <w:r>
        <w:rPr>
          <w:rFonts w:hint="eastAsia" w:ascii="仿宋" w:hAnsi="仿宋" w:eastAsia="仿宋" w:cs="仿宋"/>
          <w:color w:val="000000"/>
          <w:sz w:val="28"/>
        </w:rPr>
        <w:t xml:space="preserve">对</w:t>
      </w:r>
      <w:r>
        <w:rPr>
          <w:rFonts w:hint="eastAsia" w:ascii="仿宋" w:hAnsi="仿宋" w:eastAsia="仿宋" w:cs="仿宋"/>
          <w:color w:val="000000"/>
          <w:sz w:val="28"/>
          <w:u w:val="single"/>
        </w:rPr>
        <w:t xml:space="preserve">睢宁县人民医院智能医护对讲床头屏项目</w:t>
      </w:r>
      <w:r>
        <w:rPr>
          <w:rFonts w:hint="eastAsia" w:ascii="仿宋" w:hAnsi="仿宋" w:eastAsia="仿宋" w:cs="仿宋"/>
          <w:color w:val="000000"/>
          <w:sz w:val="28"/>
        </w:rPr>
        <w:t xml:space="preserve">进行公开招标采购，现邀请符合相关条件的供应商投标。</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一、项目名称和项目编号</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(一)项目名称：睢宁县人民医院智能医护对讲床头屏项目</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(二)项目编号：</w:t>
      </w:r>
      <w:r>
        <w:rPr>
          <w:rFonts w:hint="eastAsia" w:ascii="仿宋" w:hAnsi="仿宋" w:eastAsia="仿宋" w:cs="仿宋"/>
          <w:sz w:val="30"/>
        </w:rPr>
        <w:t xml:space="preserve">JSZC-320324-JSRZ-G2025-0014</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二、对投标人的资格要求</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1、满足《中华人民共和国政府采购法》第二十二条规定。</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2、落实政府采购政策需满足的资格要求：本项目不属于专门面向中小微企业采购的项目。</w:t>
      </w:r>
      <w:r/>
    </w:p>
    <w:p>
      <w:pPr>
        <w:ind w:firstLine="300"/>
        <w:spacing w:line="519" w:lineRule="atLeast"/>
        <w:rPr>
          <w:rFonts w:ascii="宋体" w:hAnsi="宋体" w:eastAsia="仿宋" w:cs="宋体"/>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3、本项目的特定资格要求：</w:t>
      </w:r>
      <w:r>
        <w:rPr>
          <w:rFonts w:hint="eastAsia" w:ascii="宋体" w:hAnsi="宋体" w:eastAsia="仿宋" w:cs="宋体"/>
          <w:sz w:val="28"/>
        </w:rPr>
        <w:t xml:space="preserve">无</w:t>
      </w:r>
      <w:r/>
    </w:p>
    <w:p>
      <w:pPr>
        <w:ind w:firstLine="301"/>
        <w:spacing w:line="519" w:lineRule="atLeast"/>
        <w:rPr>
          <w:rFonts w:ascii="仿宋" w:hAnsi="仿宋" w:eastAsia="仿宋" w:cs="仿宋"/>
          <w:b/>
          <w:bCs/>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三、获取招标文件</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（一）潜在投标人访问电子招标投标交易平台的网络地址和方法：</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（1）“苏采云”系统用户注册--获取“CA数字证书”--CA绑定与登录--网上报名--下载采购文件（后缀名为“.kedt”）--将后缀</w:t>
      </w:r>
      <w:r>
        <w:rPr>
          <w:rFonts w:hint="eastAsia" w:ascii="仿宋" w:hAnsi="仿宋" w:eastAsia="仿宋" w:cs="仿宋"/>
          <w:color w:val="000000"/>
          <w:sz w:val="28"/>
        </w:rPr>
        <w:t xml:space="preserve">名为“.kedt”的采购文件导入政府采购客户端工具--制作投标文件--导出加密的投标文件（后缀名为zip）--通过“苏采云”系统上传投标文件。具体见《江苏省政府采购管理交易系统（苏采云）供应商操作手册》。</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（3）“CA数字证书”的获取：</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（二）采购代理机构将数据电文形式的招标文件加载至电子招标投标交易平台，供潜在投标人下载或者查阅。</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（三）售价：免费。</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四、投标有关信息</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（一）投标截止时间：</w:t>
      </w:r>
      <w:r>
        <w:rPr>
          <w:rFonts w:hint="eastAsia" w:ascii="仿宋" w:hAnsi="仿宋" w:eastAsia="仿宋" w:cs="仿宋"/>
          <w:b/>
          <w:color w:val="000000"/>
          <w:sz w:val="28"/>
        </w:rPr>
        <w:t xml:space="preserve">2026年</w:t>
      </w:r>
      <w:r>
        <w:rPr>
          <w:rFonts w:ascii="仿宋" w:hAnsi="仿宋" w:eastAsia="仿宋" w:cs="仿宋"/>
          <w:b/>
          <w:color w:val="000000"/>
          <w:sz w:val="28"/>
        </w:rPr>
        <w:t xml:space="preserve">01</w:t>
      </w:r>
      <w:r>
        <w:rPr>
          <w:rFonts w:hint="eastAsia" w:ascii="仿宋" w:hAnsi="仿宋" w:eastAsia="仿宋" w:cs="仿宋"/>
          <w:b/>
          <w:color w:val="000000"/>
          <w:sz w:val="28"/>
        </w:rPr>
        <w:t xml:space="preserve">月22</w:t>
      </w:r>
      <w:r>
        <w:rPr>
          <w:rFonts w:hint="eastAsia" w:ascii="仿宋" w:hAnsi="仿宋" w:eastAsia="仿宋" w:cs="仿宋"/>
          <w:b/>
          <w:color w:val="000000"/>
          <w:sz w:val="28"/>
        </w:rPr>
        <w:t xml:space="preserve">日北京时间09：10</w:t>
      </w:r>
      <w:r>
        <w:rPr>
          <w:rFonts w:hint="eastAsia" w:ascii="仿宋" w:hAnsi="仿宋" w:eastAsia="仿宋" w:cs="仿宋"/>
          <w:color w:val="000000"/>
          <w:sz w:val="28"/>
        </w:rPr>
        <w:t xml:space="preserve">。</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（二）开标时间：</w:t>
      </w:r>
      <w:r>
        <w:rPr>
          <w:rFonts w:hint="eastAsia" w:ascii="仿宋" w:hAnsi="仿宋" w:eastAsia="仿宋" w:cs="仿宋"/>
          <w:b/>
          <w:color w:val="000000"/>
          <w:sz w:val="28"/>
        </w:rPr>
        <w:t xml:space="preserve">2026年</w:t>
      </w:r>
      <w:r>
        <w:rPr>
          <w:rFonts w:ascii="仿宋" w:hAnsi="仿宋" w:eastAsia="仿宋" w:cs="仿宋"/>
          <w:b/>
          <w:color w:val="000000"/>
          <w:sz w:val="28"/>
        </w:rPr>
        <w:t xml:space="preserve">01</w:t>
      </w:r>
      <w:r>
        <w:rPr>
          <w:rFonts w:hint="eastAsia" w:ascii="仿宋" w:hAnsi="仿宋" w:eastAsia="仿宋" w:cs="仿宋"/>
          <w:b/>
          <w:color w:val="000000"/>
          <w:sz w:val="28"/>
        </w:rPr>
        <w:t xml:space="preserve">月</w:t>
      </w:r>
      <w:r>
        <w:rPr>
          <w:rFonts w:hint="eastAsia" w:ascii="仿宋" w:hAnsi="仿宋" w:eastAsia="仿宋" w:cs="仿宋"/>
          <w:b/>
          <w:color w:val="000000"/>
          <w:sz w:val="28"/>
        </w:rPr>
        <w:t xml:space="preserve">22</w:t>
      </w:r>
      <w:r>
        <w:rPr>
          <w:rFonts w:hint="eastAsia" w:ascii="仿宋" w:hAnsi="仿宋" w:eastAsia="仿宋" w:cs="仿宋"/>
          <w:b/>
          <w:color w:val="000000"/>
          <w:sz w:val="28"/>
        </w:rPr>
        <w:t xml:space="preserve">日</w:t>
      </w:r>
      <w:r>
        <w:rPr>
          <w:rFonts w:hint="eastAsia" w:ascii="仿宋" w:hAnsi="仿宋" w:eastAsia="仿宋" w:cs="仿宋"/>
          <w:b/>
          <w:color w:val="000000"/>
          <w:sz w:val="28"/>
        </w:rPr>
        <w:t xml:space="preserve">北京时间09：10</w:t>
      </w:r>
      <w:r>
        <w:rPr>
          <w:rFonts w:hint="eastAsia" w:ascii="仿宋" w:hAnsi="仿宋" w:eastAsia="仿宋" w:cs="仿宋"/>
          <w:color w:val="000000"/>
          <w:sz w:val="28"/>
        </w:rPr>
        <w:t xml:space="preserve">。</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五、采购人</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（一）名称：睢宁县人民医院</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（二）地址：睢宁县八一西路</w:t>
      </w:r>
      <w:r/>
    </w:p>
    <w:p>
      <w:pPr>
        <w:ind w:firstLine="3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w:t>
      </w:r>
      <w:r>
        <w:rPr>
          <w:rFonts w:hint="eastAsia" w:ascii="仿宋" w:hAnsi="仿宋" w:eastAsia="仿宋" w:cs="仿宋"/>
          <w:color w:val="000000"/>
          <w:sz w:val="28"/>
        </w:rPr>
        <w:t xml:space="preserve">采购项目联系人：吴老师</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（四）</w:t>
      </w:r>
      <w:r>
        <w:rPr>
          <w:rFonts w:hint="eastAsia" w:ascii="仿宋" w:hAnsi="仿宋" w:eastAsia="仿宋" w:cs="仿宋"/>
          <w:sz w:val="28"/>
        </w:rPr>
        <w:t xml:space="preserve">联系方式：</w:t>
      </w:r>
      <w:r>
        <w:rPr>
          <w:rFonts w:ascii="仿宋" w:hAnsi="仿宋" w:eastAsia="仿宋"/>
          <w:sz w:val="26"/>
          <w:szCs w:val="32"/>
        </w:rPr>
        <w:t xml:space="preserve">0516-68062028</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六、采购代理机构</w:t>
      </w:r>
      <w:r/>
    </w:p>
    <w:p>
      <w:pPr>
        <w:ind w:firstLine="300"/>
        <w:spacing w:line="519" w:lineRule="atLeast"/>
        <w:rPr>
          <w:rFonts w:ascii="仿宋" w:hAnsi="仿宋" w:eastAsia="仿宋" w:cs="仿宋"/>
          <w:color w:val="000000"/>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（一）名称：江苏润泽工程项目管理有限公司</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（二）地址：睢宁县亚琦万贸中心B4栋3楼</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（三）采购项目联系人：仝曼曼</w:t>
      </w:r>
      <w:r/>
    </w:p>
    <w:p>
      <w:pPr>
        <w:ind w:firstLine="300"/>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（四）联系方式：0516-81306777</w:t>
      </w:r>
      <w:r/>
    </w:p>
    <w:p>
      <w:pPr>
        <w:ind w:firstLine="600"/>
        <w:spacing w:line="360"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600"/>
        <w:spacing w:line="360"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jc w:val="center"/>
        <w:spacing w:line="720"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ascii="仿宋" w:hAnsi="仿宋" w:eastAsia="仿宋" w:cs="仿宋"/>
          <w:b/>
          <w:sz w:val="30"/>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第二章 投标人须知</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一、总则</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（一）采购人。采购人即指依法进行政府采购的国家机关、事业单位和团体组织。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（六）投标人的资格条件：</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投标人是指响应招标、参加投标竞争的法人、其他组织或者自然人。</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2.投标人授权代表系指法定代表人或受法人委托的受托人。</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二、招标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（八）招标文件应包括以下内容：</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第一章，投标邀请；</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第二章，投标人须知；</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第三章，投标资料表；</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第四章，评标标准；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第五章，拟签订的合同文本；</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第六章，采购需求；</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第七章，投标文件相关格式。</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（九）招标文件澄清或者修改：</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2.现场考察以本文件第三章《投标资料表》中的要求为准。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3.开标前答疑会以本文件第三章《投标资料表》中的要求为准。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三、投标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（十二）投标文件的构成：</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1.投标文件的构成以本文件第三章《投标资料表》中的要求为准。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2.投标人应当提交的资格、资信证明文件，以本文件第三章《投标资料表》中的所提要求为准。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（十三）投标函和价格表、商务条件、交货和提供服务的时间：</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2.商务条件以本文件第三章《投标资料表》中的要求为准。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3.交货和提供服务的时间，以本文件第三章《投标资料表》中所提要求为准。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（十四）投标报价要求：</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1.投标人应按照招标文件的要求报出分项价格和总价。</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2.投标人应按照招标文件的要求进行报价，如投标人作出偏离，应在《偏离表》中列出。</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3.采购人不支付报价以外的任何费用。</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（十五）投标货币。以本文件第三章《投标资料表》中所提要求为准。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（十六）投标有效期：</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（十七）投标文件的编制要求和签署要求：</w:t>
      </w:r>
      <w:r/>
    </w:p>
    <w:p>
      <w:pPr>
        <w:ind w:firstLine="482"/>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（2）投标人应对 CA 证书妥善保管，如被他人盗用投标，因此带来的结果均由投标人自行承担。</w:t>
      </w:r>
      <w:r/>
    </w:p>
    <w:p>
      <w:pPr>
        <w:ind w:firstLine="482"/>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（3）投标人应当对招标文件提出的要求和条件作出实质性响应，并在电子投标系统逐条应答。</w:t>
      </w:r>
      <w:r/>
    </w:p>
    <w:p>
      <w:pPr>
        <w:ind w:firstLine="482"/>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（十八）投标文件的盖章要求</w:t>
      </w:r>
      <w:r/>
    </w:p>
    <w:p>
      <w:pPr>
        <w:ind w:firstLine="600"/>
        <w:spacing w:line="519" w:lineRule="atLeast"/>
        <w:rPr>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1.投标文件的盖章要求以招标文件第三章《投标资料表》中的要求为准。</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（二十二）本项目不允许分包。</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（二十四）有下列情形之一的，其投标无效。</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1.不同投标人的投标文件，由同一单位或者个人编制；</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2.不同投标人委托同一单位或者个人办理投标事宜；</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5.不同投标人的投标文件相互混装；</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7.电子投标文件未按规定期限投标的；</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8.电子投标文件未按招标文件要求签章的；</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9.投标人未在规定时间内解密电子投标文件的；</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11.纸质投标文件未按招标文件要求签署、盖章的；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12.不具备招标文件中规定的资格要求的；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13.报价超过招标文件中规定的预算金额或者最高限价的；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14.投标文件含有采购人不能接受的附加条件的；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15.法律、法规和招标文件规定的其他无效情形。</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四、开标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（二十五）开标：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1.所有投标单位凭CA证书在到达开标时间时，解密各自投标文件，由工作人员操作系统进行开标、并宣读各投标人的《开标一览表》。</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2.投标人不足3家的，不得开标。</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3.开标过程由采购代理机构负责记录。</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5.投标人未参加开标的，视同认可开标结果。</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五、评标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1.评标工作由采购代理机构负责组织，并履行下列职责：</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（2）宣布评标纪律；</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（3）公布投标人名单，告知评审专家应当回避的情形；</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（4）组织评标委员会推选评标组长（采购人代表不得担任组长）；</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（5）在评标期间采取必要的通讯管理措施，保证评标活动不受外界干扰；</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（6）根据评标委员会的要求介绍政府采购相关政策法规、招标文件；</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（8）核对评标结果，对有《</w:t>
      </w:r>
      <w:hyperlink r:id="rId23" w:tooltip="http://www.caigou2003.com/" w:history="1">
        <w:r>
          <w:rPr>
            <w:rStyle w:val="942"/>
            <w:rFonts w:hint="eastAsia" w:ascii="仿宋" w:hAnsi="仿宋" w:eastAsia="仿宋" w:cs="仿宋"/>
            <w:color w:val="000000"/>
            <w:sz w:val="28"/>
            <w:u w:val="none"/>
          </w:rPr>
          <w:t xml:space="preserve">政府采购</w:t>
        </w:r>
      </w:hyperlink>
      <w:r>
        <w:rPr>
          <w:rFonts w:hint="eastAsia" w:ascii="仿宋" w:hAnsi="仿宋" w:eastAsia="仿宋" w:cs="仿宋"/>
          <w:sz w:val="28"/>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（10）处理与评标有关的其他事项。</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2.评标委员会负责具体评标事务，并独立履行下列职责：</w:t>
      </w:r>
      <w:r/>
    </w:p>
    <w:p>
      <w:pPr>
        <w:ind w:firstLine="45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（1）审查、评价投标文件是否符合招标文件的商务、技术等实质性要求；</w:t>
      </w:r>
      <w:r/>
    </w:p>
    <w:p>
      <w:pPr>
        <w:ind w:firstLine="45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（2）要求投标人对投标文件有关事项作出澄清或者说明；</w:t>
      </w:r>
      <w:r/>
    </w:p>
    <w:p>
      <w:pPr>
        <w:ind w:firstLine="45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（3）对投标文件进行比较和评价；</w:t>
      </w:r>
      <w:r/>
    </w:p>
    <w:p>
      <w:pPr>
        <w:ind w:firstLine="45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（4）确定中标候选人名单，以及根据采购人委托直接确定中标人；</w:t>
      </w:r>
      <w:r/>
    </w:p>
    <w:p>
      <w:pPr>
        <w:ind w:firstLine="45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（5）向采购人、采购代理机构或有关部门报告评标中发现的违法行为。</w:t>
      </w:r>
      <w:r/>
    </w:p>
    <w:p>
      <w:pPr>
        <w:ind w:firstLine="45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（二十七）评标方法分为最低评标价法和综合评分法。</w:t>
      </w:r>
      <w:r/>
    </w:p>
    <w:p>
      <w:pPr>
        <w:ind w:firstLine="45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（二十八）评标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1.评标工作程序：</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（1）投标文件初审。</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①资格性审查。</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②符合性审查。</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（2）澄清有关问题。</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（3）比较与评价。</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（4）推荐中标候选供应商名单。</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（5）编写评审报告（评标报告）。</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3.采用</w:t>
      </w:r>
      <w:hyperlink r:id="rId24" w:tooltip="http://lilun.caigou2003.com/recijiedu/2365668.html" w:history="1">
        <w:r>
          <w:rPr>
            <w:rStyle w:val="942"/>
            <w:rFonts w:hint="eastAsia" w:ascii="仿宋" w:hAnsi="仿宋" w:eastAsia="仿宋" w:cs="仿宋"/>
            <w:color w:val="000000"/>
            <w:sz w:val="28"/>
            <w:u w:val="none"/>
          </w:rPr>
          <w:t xml:space="preserve">最低评标价法</w:t>
        </w:r>
      </w:hyperlink>
      <w:r>
        <w:rPr>
          <w:rFonts w:hint="eastAsia" w:ascii="仿宋" w:hAnsi="仿宋" w:eastAsia="仿宋" w:cs="仿宋"/>
          <w:sz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采用</w:t>
      </w:r>
      <w:hyperlink r:id="rId25" w:tooltip="http://lilun.caigou2003.com/recijiedu/2365667.html" w:history="1">
        <w:r>
          <w:rPr>
            <w:rStyle w:val="942"/>
            <w:rFonts w:hint="eastAsia" w:ascii="仿宋" w:hAnsi="仿宋" w:eastAsia="仿宋" w:cs="仿宋"/>
            <w:color w:val="000000"/>
            <w:sz w:val="28"/>
            <w:u w:val="none"/>
          </w:rPr>
          <w:t xml:space="preserve">综合评分法</w:t>
        </w:r>
      </w:hyperlink>
      <w:r>
        <w:rPr>
          <w:rFonts w:hint="eastAsia" w:ascii="仿宋" w:hAnsi="仿宋" w:eastAsia="仿宋" w:cs="仿宋"/>
          <w:sz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w:t>
      </w:r>
      <w:r>
        <w:rPr>
          <w:rFonts w:hint="eastAsia" w:ascii="仿宋" w:hAnsi="仿宋" w:eastAsia="仿宋" w:cs="仿宋"/>
          <w:sz w:val="28"/>
        </w:rPr>
        <w:t xml:space="preserve">式确定的，其他同品牌投标人不作为中标候选人。</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非单一产品采购项目，多家投标人提供的核心产品品牌相同的，按前两款规定处理。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（二十九）投标文件报价出现前后不一致的，按照下列规定修正：</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2.大写金额和小写金额不一致的，以大写金额为准；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3.单价金额小数点或者百分比有明显错位的，以开标一览表的总价为准，并修改单价；</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4.总价金额与按单价合计金额不一致的，以单价金额计算结果为准。</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具体审查要求如下：评标委员会启动异常低价投标（响应）审查的情形和具体要求，包括:</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（1）评审过程中出现下列情形之一的，评标委员会应当启动异</w:t>
      </w:r>
      <w:r>
        <w:rPr>
          <w:rFonts w:hint="eastAsia" w:ascii="仿宋" w:hAnsi="仿宋" w:eastAsia="仿宋" w:cs="仿宋"/>
          <w:sz w:val="28"/>
        </w:rPr>
        <w:t xml:space="preserve">常低价投标（响应）审查程序：</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①投标（响应）报价低于采购项目预算50%的，即投标（响应）报价&lt;采购项目预算×50%；</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②投标（响应）报价低于采购项目最高限价45%的，即投标（响应）报价&lt;采购项目最高限价×45%；</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③评标委员会认定的投标人报价过低、有可能影响产品质量或者不能诚信履约的其他情形。</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启动异常低价投标（响应）审查后，评标委员会应当通过邮箱或者现场澄清要求相关投标人在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说明应当采用通过邮箱或者现场澄清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相关内容和要求见：《中华人民共和国政府采购法》、《中华人民共和国政府采购法实施条例》及《关于推动解决政府采购异常低价问题相关工作的通知》（苏财购〔2025〕62号）。</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（三十二）废标条款：</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出现下列情形之一的，应予废标。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1.符合专业条件的供应商或者对招标文件作实质响应的供应商</w:t>
      </w:r>
      <w:r>
        <w:rPr>
          <w:rFonts w:hint="eastAsia" w:ascii="仿宋" w:hAnsi="仿宋" w:eastAsia="仿宋" w:cs="仿宋"/>
          <w:sz w:val="28"/>
        </w:rPr>
        <w:t xml:space="preserve">不足三家的；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2.出现影响采购公正的违法、违规行为的；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3.投标人的报价均超过了采购预算，采购人不能支付的；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4.因重大变故，采购任务取消的。</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六、定标</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（三十三）采购代理机构应当在评标结束后2个工作日内将评标报告送采购人。</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七、政府采购合同</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（三十六）签订政府采购合同（合同签订方式）：</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采购人不得向中标人提出任何不合理的要求作为签订合同的条件。</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（三十八）履约保证金：详见《第三章 投标资料表》。</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（三十九）腐败和欺诈行为：</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（1）腐败和欺诈行为的含义：</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（2）如果被推荐的中标人有腐败和欺诈行为，将取消其中标资格。</w:t>
      </w:r>
      <w:r/>
    </w:p>
    <w:p>
      <w:pPr>
        <w:ind w:firstLine="600"/>
        <w:spacing w:line="519" w:lineRule="atLeast"/>
        <w:shd w:val="clear" w:color="ffffff" w:fill="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八、询问和质疑</w:t>
      </w:r>
      <w:r/>
    </w:p>
    <w:p>
      <w:pPr>
        <w:ind w:firstLine="600"/>
        <w:spacing w:line="51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（四十）询问和质疑</w:t>
      </w:r>
      <w:r/>
    </w:p>
    <w:p>
      <w:pPr>
        <w:ind w:firstLine="600"/>
        <w:spacing w:line="51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rPr>
        <w:t xml:space="preserve"> </w:t>
      </w:r>
      <w:r/>
    </w:p>
    <w:p>
      <w:pPr>
        <w:ind w:firstLine="60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九、电子招标投标交易平台</w:t>
      </w:r>
      <w:r/>
    </w:p>
    <w:p>
      <w:pPr>
        <w:ind w:firstLine="600"/>
        <w:jc w:val="left"/>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ascii="仿宋" w:hAnsi="仿宋" w:eastAsia="仿宋" w:cs="仿宋"/>
          <w:sz w:val="19"/>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sz w:val="19"/>
        </w:rPr>
        <w:br w:type="page" w:clear="all"/>
      </w:r>
      <w:r>
        <w:rPr>
          <w:rFonts w:hint="eastAsia" w:ascii="仿宋" w:hAnsi="仿宋" w:eastAsia="仿宋" w:cs="仿宋"/>
          <w:b/>
          <w:sz w:val="30"/>
        </w:rPr>
        <w:t xml:space="preserve">第三章 投标资料表</w:t>
      </w:r>
      <w:r/>
    </w:p>
    <w:p>
      <w:pPr>
        <w:ind w:firstLine="6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1038"/>
        <w:tblW w:w="87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050"/>
        <w:gridCol w:w="7734"/>
      </w:tblGrid>
      <w:tr>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条款项号</w:t>
            </w:r>
            <w:r/>
          </w:p>
        </w:tc>
        <w:tc>
          <w:tcPr>
            <w:tcMar>
              <w:left w:w="108" w:type="dxa"/>
              <w:top w:w="0" w:type="dxa"/>
              <w:right w:w="108" w:type="dxa"/>
              <w:bottom w:w="0" w:type="dxa"/>
            </w:tcMar>
            <w:tcW w:w="7734"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内 容</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总则</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本项目采购人：睢宁县人民医院</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本次采购采用的政府采购方式：公开招标</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(四)</w:t>
            </w:r>
            <w:r/>
          </w:p>
        </w:tc>
        <w:tc>
          <w:tcPr>
            <w:tcMar>
              <w:left w:w="108" w:type="dxa"/>
              <w:top w:w="0" w:type="dxa"/>
              <w:right w:w="108" w:type="dxa"/>
              <w:bottom w:w="0" w:type="dxa"/>
            </w:tcMar>
            <w:tcW w:w="7734" w:type="dxa"/>
            <w:textDirection w:val="lrTb"/>
            <w:noWrap w:val="false"/>
          </w:tcPr>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采购人确定的采购项目属性：货物</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本项目采购代理机构：江苏润泽工程项目管理有限公司</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(六)</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投标人的资格条件：</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一、符合《中华人民共和国政府采购法》第二十二条的规定；</w:t>
            </w:r>
            <w:r/>
          </w:p>
          <w:p>
            <w:pPr>
              <w:rPr>
                <w:rFonts w:ascii="仿宋" w:hAnsi="仿宋" w:eastAsia="仿宋" w:cs="仿宋"/>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yellow"/>
              </w:rPr>
              <w:t xml:space="preserve">二</w:t>
            </w:r>
            <w:r>
              <w:rPr>
                <w:rFonts w:hint="eastAsia" w:ascii="仿宋" w:hAnsi="仿宋" w:eastAsia="仿宋" w:cs="仿宋"/>
                <w:b/>
                <w:color w:val="000000"/>
                <w:sz w:val="24"/>
                <w:highlight w:val="yellow"/>
              </w:rPr>
              <w:t xml:space="preserve">、本项目不属于专门面向中小微企业采购的项目</w:t>
            </w:r>
            <w:r>
              <w:rPr>
                <w:rFonts w:hint="eastAsia" w:ascii="仿宋" w:hAnsi="仿宋" w:eastAsia="仿宋" w:cs="仿宋"/>
                <w:bCs/>
                <w:color w:val="000000"/>
                <w:sz w:val="24"/>
                <w:highlight w:val="yellow"/>
              </w:rPr>
              <w:t xml:space="preserve">。</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同时明确相关事项如下：</w:t>
            </w:r>
            <w:r/>
          </w:p>
          <w:p>
            <w:pPr>
              <w:ind w:firstLine="280"/>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1、本项目不接受联合体参与采购活动。</w:t>
            </w:r>
            <w:r/>
          </w:p>
          <w:p>
            <w:pPr>
              <w:ind w:firstLine="280"/>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2、单位负责人为同一人或者存在直接控股、管理关系的不同供应商，不得参加同一合同项下的政府采购活动。</w:t>
            </w:r>
            <w:r/>
          </w:p>
          <w:p>
            <w:pPr>
              <w:ind w:firstLine="280"/>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3、为本采购项目提供整体设计、规范编制或者项目管理、监理、检测等服务的供应商，不得再参加本采购项目的采购活动。</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三、查询及使用供应商信用记录：</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(一)由采购人查询信用信息。</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(二)查询渠道包括：</w:t>
            </w:r>
            <w:r/>
          </w:p>
          <w:p>
            <w:pPr>
              <w:ind w:firstLine="280"/>
              <w:jc w:val="lef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1、“信用中国”网（www.creditchina.gov.cn）；</w:t>
            </w:r>
            <w:r/>
          </w:p>
          <w:p>
            <w:pPr>
              <w:ind w:firstLine="280"/>
              <w:jc w:val="lef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2、中国政府采购网（www.ccgp.gov.cn）；</w:t>
            </w:r>
            <w:r/>
          </w:p>
          <w:p>
            <w:pPr>
              <w:ind w:firstLine="280"/>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3、“信用江苏”网（http://credit.jiangsu.gov.cn/）；</w:t>
            </w:r>
            <w:r/>
          </w:p>
          <w:p>
            <w:pPr>
              <w:ind w:firstLine="280"/>
              <w:jc w:val="lef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4、“信用中国(江苏徐州)”网（http://www.xuzhoucredit.gov.cn）；</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(三)截止时点（查询环节）：开标后资格审查结束前。</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(四)信用信息查询记录和证据留存的具体方式：网页截屏打印，与其他采购文件一并保存。</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(五)信用信息的使用规则：</w:t>
            </w:r>
            <w:r/>
          </w:p>
          <w:p>
            <w:pPr>
              <w:ind w:firstLine="560"/>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(七)</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招标代理服务费由中标人支付，标准按《招标代理服务收费标准》（见附件）。</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招标</w:t>
            </w:r>
            <w:r/>
          </w:p>
        </w:tc>
      </w:tr>
      <w:tr>
        <w:trPr>
          <w:trHeight w:val="1691"/>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(九)1</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(九)2</w:t>
            </w:r>
            <w:r/>
          </w:p>
        </w:tc>
        <w:tc>
          <w:tcPr>
            <w:tcMar>
              <w:left w:w="108" w:type="dxa"/>
              <w:top w:w="0" w:type="dxa"/>
              <w:right w:w="108" w:type="dxa"/>
              <w:bottom w:w="0" w:type="dxa"/>
            </w:tcMar>
            <w:tcW w:w="7734" w:type="dxa"/>
            <w:textDirection w:val="lrTb"/>
            <w:noWrap w:val="false"/>
          </w:tcPr>
          <w:p>
            <w:pPr>
              <w:tabs>
                <w:tab w:val="left" w:pos="5760" w:leader="none"/>
              </w:tabs>
              <w:rPr>
                <w:rFonts w:ascii="仿宋" w:hAnsi="仿宋" w:eastAsia="仿宋" w:cs="仿宋"/>
                <w:color w:val="000000"/>
                <w:sz w:val="24"/>
              </w:rPr>
            </w:pPr>
            <w:r>
              <w:rPr>
                <w:rFonts w:hint="eastAsia" w:ascii="仿宋" w:hAnsi="仿宋" w:eastAsia="仿宋" w:cs="仿宋"/>
                <w:b/>
                <w:bCs/>
                <w:sz w:val="24"/>
              </w:rPr>
              <w:t xml:space="preserve">自行现场勘察。</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(九)3</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不安排开标前答疑会。</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w:t>
            </w:r>
            <w:r/>
          </w:p>
        </w:tc>
      </w:tr>
      <w:tr>
        <w:trPr>
          <w:trHeight w:val="90"/>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(十一)</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投标文件的语言为中文</w:t>
            </w:r>
            <w:r/>
          </w:p>
        </w:tc>
      </w:tr>
      <w:tr>
        <w:trPr>
          <w:trHeight w:val="4424"/>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(十二)1</w:t>
            </w:r>
            <w:r/>
          </w:p>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(十二)2</w:t>
            </w:r>
            <w:r/>
          </w:p>
        </w:tc>
        <w:tc>
          <w:tcPr>
            <w:tcMar>
              <w:left w:w="108" w:type="dxa"/>
              <w:top w:w="0" w:type="dxa"/>
              <w:right w:w="108" w:type="dxa"/>
              <w:bottom w:w="0" w:type="dxa"/>
            </w:tcMar>
            <w:tcW w:w="7734" w:type="dxa"/>
            <w:textDirection w:val="lrTb"/>
            <w:noWrap w:val="false"/>
          </w:tcPr>
          <w:p>
            <w:pPr>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线上投标文件编制要求：</w:t>
            </w:r>
            <w:r/>
          </w:p>
          <w:p>
            <w:pPr>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请按照以下要求（包括但不限于以下要求）制作：</w:t>
            </w:r>
            <w:r/>
          </w:p>
          <w:p>
            <w:pPr>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一、基本目录</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1、《投标函》。要求加盖电子签章，格式见本文件第七章《投标文件相关格式》（必须提供，否则在符合性审查时按照投标无效处理）。</w:t>
            </w:r>
            <w:r/>
          </w:p>
          <w:p>
            <w:pPr>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2、</w:t>
            </w:r>
            <w:r>
              <w:rPr>
                <w:rFonts w:hint="eastAsia" w:ascii="仿宋" w:hAnsi="仿宋" w:eastAsia="仿宋" w:cs="仿宋"/>
                <w:b/>
                <w:color w:val="000000"/>
                <w:sz w:val="24"/>
              </w:rPr>
              <w:t xml:space="preserve">《授权委托书》。要求加盖电子签章，格式见本文件第七章《投标文件相关格式》（必须提供，否则在符合性审查时按照投标无效处理）。</w:t>
            </w:r>
            <w:r/>
          </w:p>
          <w:p>
            <w:pPr>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3、所投产品的环境标志产品认证证书原件的扫描件（如有）。</w:t>
            </w:r>
            <w:r/>
          </w:p>
          <w:p>
            <w:pPr>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注：</w:t>
            </w:r>
            <w:r/>
          </w:p>
          <w:p>
            <w:pPr>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（2）环境标志产品认证证书是否符合要求，采购人评标时查询中国政府采购网（www.ccgp.gov.cn）相关内容后确定。</w:t>
            </w:r>
            <w:r/>
          </w:p>
          <w:p>
            <w:pPr>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4、所投产品的节能产品认证证书原件的扫描件（如有）。</w:t>
            </w:r>
            <w:r/>
          </w:p>
          <w:p>
            <w:pPr>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注：</w:t>
            </w:r>
            <w:r/>
          </w:p>
          <w:p>
            <w:pPr>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（2）节能产品认证证书是否符合要求，采购人评标时查询中国政府采购网（www.ccgp.gov.cn）相关内容后确定。</w:t>
            </w:r>
            <w:r/>
          </w:p>
          <w:p>
            <w:pPr>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二、资格条件（必须提供，否则投标将被拒绝）</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1、投标人合法有效的营业执照扫描件，或事业单位法人证书扫描件，或民办非企业单位登记证书扫描件。</w:t>
            </w:r>
            <w:r/>
          </w:p>
          <w:p>
            <w:pPr>
              <w:ind w:right="28"/>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2、财务状况报告（即提供投标人的本项目开标时间前6个月内任何1个月的</w:t>
            </w:r>
            <w:r>
              <w:rPr>
                <w:rFonts w:hint="eastAsia" w:ascii="仿宋" w:hAnsi="仿宋" w:eastAsia="仿宋" w:cs="仿宋"/>
                <w:b/>
                <w:color w:val="000000"/>
                <w:sz w:val="24"/>
              </w:rPr>
              <w:t xml:space="preserve">资产负债表、利润表扫描件各一份</w:t>
            </w:r>
            <w:r>
              <w:rPr>
                <w:rFonts w:hint="eastAsia" w:ascii="仿宋" w:hAnsi="仿宋" w:eastAsia="仿宋" w:cs="仿宋"/>
                <w:color w:val="000000"/>
                <w:sz w:val="24"/>
              </w:rPr>
              <w:t xml:space="preserve">；</w:t>
            </w:r>
            <w:r>
              <w:rPr>
                <w:rFonts w:hint="eastAsia" w:ascii="仿宋" w:hAnsi="仿宋" w:eastAsia="仿宋" w:cs="仿宋"/>
                <w:b/>
                <w:bCs/>
                <w:color w:val="000000"/>
                <w:sz w:val="24"/>
              </w:rPr>
              <w:t xml:space="preserve">或</w:t>
            </w:r>
            <w:r>
              <w:rPr>
                <w:rFonts w:hint="eastAsia" w:ascii="仿宋" w:hAnsi="仿宋" w:eastAsia="仿宋" w:cs="仿宋"/>
                <w:color w:val="000000"/>
                <w:sz w:val="24"/>
              </w:rPr>
              <w:t xml:space="preserve">提供投标人</w:t>
            </w:r>
            <w:r>
              <w:rPr>
                <w:rFonts w:hint="eastAsia" w:ascii="仿宋" w:hAnsi="仿宋" w:eastAsia="仿宋" w:cs="仿宋"/>
                <w:b/>
                <w:color w:val="000000"/>
                <w:sz w:val="24"/>
              </w:rPr>
              <w:t xml:space="preserve">上年度财务报告扫描件</w:t>
            </w:r>
            <w:r>
              <w:rPr>
                <w:rFonts w:hint="eastAsia" w:ascii="仿宋" w:hAnsi="仿宋" w:eastAsia="仿宋" w:cs="仿宋"/>
                <w:color w:val="000000"/>
                <w:sz w:val="24"/>
              </w:rPr>
              <w:t xml:space="preserve">一份；</w:t>
            </w:r>
            <w:r/>
          </w:p>
          <w:p>
            <w:pPr>
              <w:ind w:right="28"/>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3、投标人的本项目开标时间前6个月内任何1个月的</w:t>
            </w:r>
            <w:r>
              <w:rPr>
                <w:rFonts w:hint="eastAsia" w:ascii="仿宋" w:hAnsi="仿宋" w:eastAsia="仿宋" w:cs="仿宋"/>
                <w:b/>
                <w:color w:val="000000"/>
                <w:sz w:val="24"/>
              </w:rPr>
              <w:t xml:space="preserve">依法缴纳税收扫描件和社会保障资金扫描件</w:t>
            </w:r>
            <w:r>
              <w:rPr>
                <w:rFonts w:hint="eastAsia" w:ascii="仿宋" w:hAnsi="仿宋" w:eastAsia="仿宋" w:cs="仿宋"/>
                <w:color w:val="000000"/>
                <w:sz w:val="24"/>
              </w:rPr>
              <w:t xml:space="preserve">的相关材料</w:t>
            </w:r>
            <w:r>
              <w:rPr>
                <w:rFonts w:hint="eastAsia" w:ascii="仿宋" w:hAnsi="仿宋" w:eastAsia="仿宋" w:cs="仿宋"/>
                <w:b/>
                <w:color w:val="000000"/>
                <w:sz w:val="24"/>
              </w:rPr>
              <w:t xml:space="preserve">各一份</w:t>
            </w:r>
            <w:r>
              <w:rPr>
                <w:rFonts w:hint="eastAsia" w:ascii="仿宋" w:hAnsi="仿宋" w:eastAsia="仿宋" w:cs="仿宋"/>
                <w:color w:val="000000"/>
                <w:sz w:val="24"/>
              </w:rPr>
              <w:t xml:space="preserve">（依法免税或不需要缴纳社会保障资金的供应商,提供相应文件扫描件证明其依法免税或不需要缴纳社会保障资金)；</w:t>
            </w:r>
            <w:r/>
          </w:p>
          <w:p>
            <w:pPr>
              <w:ind w:right="26"/>
              <w:jc w:val="left"/>
              <w:widowControl/>
              <w:rPr>
                <w:rFonts w:ascii="仿宋" w:hAnsi="仿宋" w:eastAsia="仿宋" w:cs="仿宋"/>
                <w:sz w:val="24"/>
              </w:rPr>
            </w:pPr>
            <w:r>
              <w:rPr>
                <w:rFonts w:hint="eastAsia" w:ascii="仿宋" w:hAnsi="仿宋" w:eastAsia="仿宋" w:cs="仿宋"/>
                <w:color w:val="000000"/>
                <w:sz w:val="24"/>
              </w:rPr>
              <w:t xml:space="preserve">4、具备履行合同所必需的设备和专业技术能力的证明材料。</w:t>
            </w:r>
            <w:r>
              <w:rPr>
                <w:rFonts w:hint="eastAsia" w:ascii="仿宋" w:hAnsi="仿宋" w:eastAsia="仿宋" w:cs="仿宋"/>
                <w:b/>
                <w:bCs/>
                <w:sz w:val="24"/>
              </w:rPr>
              <w:t xml:space="preserve">即投标文件中提供：</w:t>
            </w:r>
            <w:r>
              <w:rPr>
                <w:rFonts w:hint="eastAsia" w:ascii="仿宋" w:hAnsi="仿宋" w:eastAsia="仿宋" w:cs="仿宋"/>
                <w:sz w:val="24"/>
              </w:rPr>
              <w:t xml:space="preserve">《具备履行合同所必需的设备和专业技术能力的书面声明》（加盖电子签章，格式见招标文件第七章《投标文件相关格式》）。</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5、投标人参加政府采购活动前3年内在经营活动中没有重大违法记录的书面声明，加盖</w:t>
            </w:r>
            <w:r>
              <w:rPr>
                <w:rFonts w:hint="eastAsia" w:ascii="仿宋" w:hAnsi="仿宋" w:eastAsia="仿宋" w:cs="仿宋"/>
                <w:b/>
                <w:color w:val="000000"/>
                <w:sz w:val="24"/>
              </w:rPr>
              <w:t xml:space="preserve">电子签章</w:t>
            </w:r>
            <w:r>
              <w:rPr>
                <w:rFonts w:hint="eastAsia" w:ascii="仿宋" w:hAnsi="仿宋" w:eastAsia="仿宋" w:cs="仿宋"/>
                <w:color w:val="000000"/>
                <w:sz w:val="24"/>
              </w:rPr>
              <w:t xml:space="preserve">，格式见本文件第七章《投标文件相关格式》。</w:t>
            </w:r>
            <w:r/>
          </w:p>
          <w:p>
            <w:pPr>
              <w:pStyle w:val="1012"/>
              <w:spacing w:line="400" w:lineRule="exact"/>
              <w:widowControl/>
              <w:rPr>
                <w:rFonts w:ascii="仿宋" w:hAnsi="仿宋" w:eastAsia="仿宋" w:cs="仿宋"/>
                <w:color w:val="000000"/>
                <w:szCs w:val="24"/>
              </w:rPr>
            </w:pPr>
            <w:r>
              <w:rPr>
                <w:rFonts w:hint="eastAsia" w:ascii="仿宋" w:hAnsi="仿宋" w:eastAsia="仿宋" w:cs="仿宋"/>
                <w:color w:val="000000"/>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pStyle w:val="1012"/>
              <w:spacing w:line="400" w:lineRule="exact"/>
              <w:widowControl/>
              <w:rPr>
                <w:rFonts w:ascii="仿宋" w:hAnsi="仿宋" w:eastAsia="仿宋" w:cs="仿宋"/>
                <w:color w:val="000000"/>
                <w:szCs w:val="24"/>
              </w:rPr>
            </w:pPr>
            <w:r>
              <w:rPr>
                <w:rFonts w:hint="eastAsia" w:ascii="仿宋" w:hAnsi="仿宋" w:eastAsia="仿宋" w:cs="仿宋"/>
                <w:color w:val="000000"/>
                <w:szCs w:val="24"/>
              </w:rPr>
              <w:t xml:space="preserve">7.投标人不是为本采购项目提供整体设计、规范编制或者项目管理、监理、检测等服务的供应商的书面声明。（加盖电子签章，格式见招标文件第七章《投标文件相关格式》）</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三、符合条件（必须提供，否则投标无效）</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(一)报价</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1、《开标一览表》。</w:t>
            </w:r>
            <w:r>
              <w:rPr>
                <w:rFonts w:hint="eastAsia" w:ascii="仿宋" w:hAnsi="仿宋" w:eastAsia="仿宋" w:cs="仿宋"/>
                <w:color w:val="000000"/>
                <w:sz w:val="24"/>
              </w:rPr>
              <w:t xml:space="preserve">要求加盖电子签章，格式见本文件第七章《投标文件相关格式》。</w:t>
            </w:r>
            <w:r/>
          </w:p>
          <w:p>
            <w:pPr>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2、《分项价格表》。</w:t>
            </w:r>
            <w:r>
              <w:rPr>
                <w:rFonts w:hint="eastAsia" w:ascii="仿宋" w:hAnsi="仿宋" w:eastAsia="仿宋" w:cs="仿宋"/>
                <w:bCs/>
                <w:color w:val="000000"/>
                <w:sz w:val="24"/>
              </w:rPr>
              <w:t xml:space="preserve">要求加盖电子签章，格式见本文件第七章《投标文件相关格式》（必须提供，否则在符合性审查时按照投标无效处理）。</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（二）商务资信</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1、《投标函》</w:t>
            </w:r>
            <w:r>
              <w:rPr>
                <w:rFonts w:hint="eastAsia" w:ascii="仿宋" w:hAnsi="仿宋" w:eastAsia="仿宋" w:cs="仿宋"/>
                <w:color w:val="000000"/>
                <w:sz w:val="24"/>
              </w:rPr>
              <w:t xml:space="preserve">（加盖电子签章，格式见招标文件第七章《投标文件相关格式》。）</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2、</w:t>
            </w:r>
            <w:r>
              <w:rPr>
                <w:rFonts w:hint="eastAsia" w:ascii="仿宋" w:hAnsi="仿宋" w:eastAsia="仿宋" w:cs="仿宋"/>
                <w:b/>
                <w:color w:val="000000"/>
                <w:sz w:val="24"/>
              </w:rPr>
              <w:t xml:space="preserve">《授权委托书》。</w:t>
            </w:r>
            <w:r>
              <w:rPr>
                <w:rFonts w:hint="eastAsia" w:ascii="仿宋" w:hAnsi="仿宋" w:eastAsia="仿宋" w:cs="仿宋"/>
                <w:bCs/>
                <w:color w:val="000000"/>
                <w:sz w:val="24"/>
              </w:rPr>
              <w:t xml:space="preserve">要求加盖电子签章，格式见本文件第七章《投标文件相关格式》（必须提供，否则在符合性审查时按照投标无效处理）。</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（三）技术响应</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1、《偏离表》</w:t>
            </w:r>
            <w:r>
              <w:rPr>
                <w:rFonts w:hint="eastAsia" w:ascii="仿宋" w:hAnsi="仿宋" w:eastAsia="仿宋" w:cs="仿宋"/>
                <w:color w:val="000000"/>
                <w:sz w:val="24"/>
              </w:rPr>
              <w:t xml:space="preserve">（加盖电子签章，格式见招标文件第七章《投标文件相关格式》。）</w:t>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rPr>
            </w:r>
            <w:r/>
          </w:p>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四、综合评审评分项</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（一）技术部分：</w:t>
            </w:r>
            <w:r>
              <w:rPr>
                <w:rFonts w:hint="eastAsia" w:ascii="仿宋" w:hAnsi="仿宋" w:eastAsia="仿宋" w:cs="仿宋"/>
                <w:sz w:val="24"/>
              </w:rPr>
              <w:t xml:space="preserve">（要求见招标文件第六章《采购需求》）；</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（二）商务部分：</w:t>
            </w:r>
            <w:r>
              <w:rPr>
                <w:rFonts w:hint="eastAsia" w:ascii="仿宋" w:hAnsi="仿宋" w:eastAsia="仿宋" w:cs="仿宋"/>
                <w:sz w:val="24"/>
              </w:rPr>
              <w:t xml:space="preserve">（要求见招标文件第六章《采购需求》及第四章《评标标准》中《评分细则》）；</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2、投标人其他证明文件及材料扫描件。</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ascii="仿宋" w:hAnsi="仿宋" w:eastAsia="仿宋" w:cs="仿宋"/>
                <w:b/>
                <w:bCs/>
                <w:sz w:val="24"/>
              </w:rPr>
            </w:r>
            <w:r/>
          </w:p>
          <w:p>
            <w:pPr>
              <w:numPr>
                <w:ilvl w:val="0"/>
                <w:numId w:val="2"/>
              </w:numPr>
              <w:rPr>
                <w:rFonts w:ascii="仿宋" w:hAnsi="仿宋" w:eastAsia="仿宋" w:cs="仿宋"/>
                <w:b/>
                <w:color w:val="000000"/>
                <w:sz w:val="24"/>
              </w:rPr>
            </w:pPr>
            <w:r>
              <w:rPr>
                <w:rFonts w:hint="eastAsia" w:ascii="仿宋" w:hAnsi="仿宋" w:eastAsia="仿宋" w:cs="仿宋"/>
                <w:b/>
                <w:color w:val="000000"/>
                <w:sz w:val="24"/>
              </w:rPr>
              <w:t xml:space="preserve">价格折扣文件格式：</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投标人为中小企业（含中型、小型、微型企业，下同）的，提供《中小企业声明函》（填写完整，加盖电子签章，格式见招标文件第七章《投标文件相关格式》）。《中小企业声明函》 查询渠道用微信搜索“中小企业规模类型自测小程序”。</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注：具体以《政府采购促进中小企业发展管理办法》（财库[2020]46号）和《关于印发中小企业划型标准规定的通知》（工信部联企业[2011]300号）的规定为准。</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注：监狱企业和残疾人福利性单位等同于小微企业。</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投标人为监狱企业的，提供省级以上监狱管理局、戒毒管理局（含新疆生产建设兵团）出具的属于监狱企业的证明文件原件的扫描件。</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具体以《财政部 司法部关于政府采购支持监狱企业发展有关问题的通知》（财库〔2014〕68号）的规定为准。</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投标人为享受政府采购支持政策的残疾人福利性单位的，提供《残疾人福利性单位声明函》（加盖电子签章，格式见招标文件第七章《投标文件相关格式》）。</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享受政府采购支持政策的残疾人福利性单位应当同时满足以下条件：</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①安置的残疾人占本单位在职职工人数的比例不低于25%（含25%），并且安置的残疾人人数不少于10人（含10人）；</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②依法与安置的每位残疾人签订了一年以上（含一年）的劳动合同或服务协议；</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③为安置的每位残疾人按月足额缴纳了基本养老保险、基本医疗保险、失业保险、工伤保险和生育保险等社会保险费；</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④通过银行等金融机构向安置的每位残疾人，按月支付了不低于单位所在区县适用的经省级人民政府批准的月最低工资标准的工资；</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⑤提供本单位制造的货物、承担的工程或者服务（以下简称产品），或者提供其他残疾人福利性单位制造的货物（不包括使用非残疾人福利性单位注册商标的货物）。</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2"/>
              <w:spacing w:line="400" w:lineRule="exact"/>
              <w:widowControl/>
              <w:rPr>
                <w:rFonts w:ascii="仿宋" w:hAnsi="仿宋" w:eastAsia="仿宋" w:cs="仿宋"/>
                <w:szCs w:val="24"/>
              </w:rPr>
            </w:pPr>
            <w:r>
              <w:rPr>
                <w:rFonts w:hint="eastAsia" w:ascii="仿宋" w:hAnsi="仿宋" w:eastAsia="仿宋" w:cs="仿宋"/>
                <w:szCs w:val="24"/>
              </w:rPr>
              <w:t xml:space="preserve">具体以《三部门联合发布关于促进残疾人就业政府采购政策的通知》（财库〔2017〕141号）规定为准。</w:t>
            </w:r>
            <w:r/>
          </w:p>
          <w:p>
            <w:pPr>
              <w:rPr>
                <w:rFonts w:ascii="仿宋" w:hAnsi="仿宋" w:eastAsia="仿宋" w:cs="仿宋"/>
                <w:color w:val="000000"/>
                <w:sz w:val="24"/>
              </w:rPr>
            </w:pPr>
            <w:r>
              <w:rPr>
                <w:rFonts w:hint="eastAsia" w:ascii="仿宋" w:hAnsi="仿宋" w:eastAsia="仿宋" w:cs="仿宋"/>
                <w:b/>
                <w:color w:val="000000"/>
                <w:sz w:val="24"/>
              </w:rPr>
              <w:t xml:space="preserve">注</w:t>
            </w:r>
            <w:r>
              <w:rPr>
                <w:rFonts w:hint="eastAsia" w:ascii="仿宋" w:hAnsi="仿宋" w:eastAsia="仿宋" w:cs="仿宋"/>
                <w:color w:val="000000"/>
                <w:sz w:val="24"/>
              </w:rPr>
              <w:t xml:space="preserve">：</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1、投标人应对以上文件的合法性、真实性负责。</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208"/>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(十三)2</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商务条件见：</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一、本文件第四章《评标标准》中《评分细则》。</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二、本文件第三章《投标资料表》中(十二)1和(十二)2。</w:t>
            </w:r>
            <w:r/>
          </w:p>
        </w:tc>
      </w:tr>
      <w:tr>
        <w:trPr>
          <w:trHeight w:val="802"/>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(十三)3</w:t>
            </w:r>
            <w:r/>
          </w:p>
        </w:tc>
        <w:tc>
          <w:tcPr>
            <w:tcMar>
              <w:left w:w="108" w:type="dxa"/>
              <w:top w:w="0" w:type="dxa"/>
              <w:right w:w="108" w:type="dxa"/>
              <w:bottom w:w="0" w:type="dxa"/>
            </w:tcMar>
            <w:tcW w:w="7734" w:type="dxa"/>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交货和提供服务的时间：见本文件第五章《拟签订的合同文本》及或本文件第六章《采购需求》。</w:t>
            </w:r>
            <w:r/>
          </w:p>
        </w:tc>
      </w:tr>
      <w:tr>
        <w:trPr>
          <w:trHeight w:val="1933"/>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(十四)3</w:t>
            </w:r>
            <w:r/>
          </w:p>
        </w:tc>
        <w:tc>
          <w:tcPr>
            <w:tcMar>
              <w:left w:w="108" w:type="dxa"/>
              <w:top w:w="0" w:type="dxa"/>
              <w:right w:w="108" w:type="dxa"/>
              <w:bottom w:w="0" w:type="dxa"/>
            </w:tcMar>
            <w:tcW w:w="7734" w:type="dxa"/>
            <w:textDirection w:val="lrTb"/>
            <w:noWrap w:val="false"/>
          </w:tcPr>
          <w:p>
            <w:pPr>
              <w:ind w:firstLine="482"/>
              <w:rPr>
                <w:rFonts w:ascii="仿宋" w:hAnsi="仿宋" w:eastAsia="仿宋" w:cs="宋体"/>
                <w:b/>
                <w:bCs/>
                <w:sz w:val="24"/>
              </w:rPr>
            </w:pPr>
            <w:r>
              <w:rPr>
                <w:rFonts w:hint="eastAsia" w:ascii="仿宋" w:hAnsi="仿宋" w:eastAsia="仿宋" w:cs="宋体"/>
                <w:b/>
                <w:bCs/>
                <w:sz w:val="24"/>
                <w:highlight w:val="yellow"/>
              </w:rPr>
              <w:t xml:space="preserve">本项目预算金额人民币</w:t>
            </w:r>
            <w:r>
              <w:rPr>
                <w:rFonts w:ascii="仿宋" w:hAnsi="仿宋" w:eastAsia="仿宋" w:cs="宋体"/>
                <w:b/>
                <w:bCs/>
                <w:sz w:val="24"/>
                <w:highlight w:val="yellow"/>
              </w:rPr>
              <w:t xml:space="preserve">220</w:t>
            </w:r>
            <w:r>
              <w:rPr>
                <w:rFonts w:hint="eastAsia" w:ascii="仿宋" w:hAnsi="仿宋" w:eastAsia="仿宋" w:cs="宋体"/>
                <w:b/>
                <w:bCs/>
                <w:sz w:val="24"/>
                <w:highlight w:val="yellow"/>
              </w:rPr>
              <w:t xml:space="preserve">万元，</w:t>
            </w:r>
            <w:r>
              <w:rPr>
                <w:rFonts w:hint="eastAsia" w:ascii="仿宋" w:hAnsi="仿宋" w:eastAsia="仿宋" w:cs="宋体"/>
                <w:b/>
                <w:bCs/>
                <w:sz w:val="24"/>
              </w:rPr>
              <w:t xml:space="preserve">不接受超过项目预算的投标报价。</w:t>
            </w:r>
            <w:r/>
          </w:p>
          <w:p>
            <w:pPr>
              <w:rPr>
                <w:rFonts w:ascii="仿宋" w:hAnsi="仿宋" w:eastAsia="仿宋" w:cs="仿宋"/>
                <w:color w:val="000000"/>
                <w:sz w:val="24"/>
              </w:rPr>
            </w:pPr>
            <w:r>
              <w:rPr>
                <w:rFonts w:hint="eastAsia" w:ascii="仿宋" w:hAnsi="仿宋" w:eastAsia="仿宋" w:cs="宋体"/>
                <w:sz w:val="24"/>
              </w:rPr>
              <w:t xml:space="preserve">注：报价包括产品价、税金、运费、安装调试、检验、保险、培训、售后服务、投标人的利润等全部费用，采购人不再支付报价以外的任何费用。</w:t>
            </w:r>
            <w:r/>
          </w:p>
        </w:tc>
      </w:tr>
      <w:tr>
        <w:trPr>
          <w:trHeight w:val="482"/>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(十五)</w:t>
            </w:r>
            <w:r/>
          </w:p>
        </w:tc>
        <w:tc>
          <w:tcPr>
            <w:tcMar>
              <w:left w:w="108" w:type="dxa"/>
              <w:top w:w="0" w:type="dxa"/>
              <w:right w:w="108" w:type="dxa"/>
              <w:bottom w:w="0" w:type="dxa"/>
            </w:tcMar>
            <w:tcW w:w="7734" w:type="dxa"/>
            <w:vAlign w:val="center"/>
            <w:textDirection w:val="lrTb"/>
            <w:noWrap w:val="false"/>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以人民币报价。</w:t>
            </w:r>
            <w:r/>
          </w:p>
        </w:tc>
      </w:tr>
      <w:tr>
        <w:trPr>
          <w:trHeight w:val="4348"/>
        </w:trPr>
        <w:tc>
          <w:tcPr>
            <w:tcMar>
              <w:left w:w="108" w:type="dxa"/>
              <w:top w:w="0" w:type="dxa"/>
              <w:right w:w="108" w:type="dxa"/>
              <w:bottom w:w="0" w:type="dxa"/>
            </w:tcMar>
            <w:tcW w:w="1050" w:type="dxa"/>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（十七）</w:t>
            </w:r>
            <w:r/>
          </w:p>
        </w:tc>
        <w:tc>
          <w:tcPr>
            <w:tcMar>
              <w:left w:w="108" w:type="dxa"/>
              <w:top w:w="0" w:type="dxa"/>
              <w:right w:w="108" w:type="dxa"/>
              <w:bottom w:w="0" w:type="dxa"/>
            </w:tcMar>
            <w:tcW w:w="7734" w:type="dxa"/>
            <w:vAlign w:val="center"/>
            <w:textDirection w:val="lrTb"/>
            <w:noWrap w:val="false"/>
          </w:tcPr>
          <w:p>
            <w:pPr>
              <w:ind w:firstLine="560"/>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投标人须用政府采购客户端工具导入“苏采云”系统下载的采购文件（后缀）、供应商操作手册及政府采购客户端工具可通过“苏采云”系统（网址：</w:t>
            </w:r>
            <w:hyperlink r:id="rId26" w:tooltip="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history="1">
              <w:r>
                <w:rPr>
                  <w:rStyle w:val="942"/>
                  <w:rFonts w:hint="eastAsia" w:ascii="仿宋" w:hAnsi="仿宋" w:eastAsia="仿宋" w:cs="仿宋"/>
                  <w:color w:val="000000"/>
                  <w:sz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hyperlink>
            <w:r/>
            <w:r/>
          </w:p>
          <w:p>
            <w:pPr>
              <w:ind w:firstLine="560"/>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投标人应当通过“苏采云”系统提交数据电文形式的投标文件（即电子投标）。</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特别说明：政府采购客户端工具需要导出加密的投标文件（后缀名为</w:t>
            </w:r>
            <w:r>
              <w:rPr>
                <w:rFonts w:hint="eastAsia" w:ascii="仿宋" w:hAnsi="仿宋" w:eastAsia="仿宋" w:cs="仿宋"/>
                <w:b/>
                <w:bCs/>
                <w:color w:val="000000"/>
                <w:sz w:val="24"/>
              </w:rPr>
              <w:t xml:space="preserve">zip</w:t>
            </w:r>
            <w:r>
              <w:rPr>
                <w:rFonts w:hint="eastAsia" w:ascii="仿宋" w:hAnsi="仿宋" w:eastAsia="仿宋" w:cs="仿宋"/>
                <w:color w:val="000000"/>
                <w:sz w:val="24"/>
              </w:rPr>
              <w:t xml:space="preserve">）。</w:t>
            </w:r>
            <w:r>
              <w:rPr>
                <w:rFonts w:hint="eastAsia" w:ascii="仿宋" w:hAnsi="仿宋" w:eastAsia="仿宋" w:cs="仿宋"/>
                <w:b/>
                <w:bCs/>
                <w:color w:val="000000"/>
                <w:sz w:val="24"/>
              </w:rPr>
              <w:t xml:space="preserve">投标文件不得超过150M！</w:t>
            </w:r>
            <w:r>
              <w:rPr>
                <w:rFonts w:hint="eastAsia" w:ascii="仿宋" w:hAnsi="仿宋" w:eastAsia="仿宋" w:cs="仿宋"/>
                <w:color w:val="000000"/>
                <w:sz w:val="24"/>
              </w:rPr>
              <w:t xml:space="preserve">名为</w:t>
            </w:r>
            <w:r>
              <w:rPr>
                <w:rFonts w:hint="eastAsia" w:ascii="仿宋" w:hAnsi="仿宋" w:eastAsia="仿宋" w:cs="仿宋"/>
                <w:b/>
                <w:bCs/>
                <w:color w:val="000000"/>
                <w:sz w:val="24"/>
              </w:rPr>
              <w:t xml:space="preserve">“.kedt”</w:t>
            </w:r>
            <w:r>
              <w:rPr>
                <w:rFonts w:hint="eastAsia" w:ascii="仿宋" w:hAnsi="仿宋" w:eastAsia="仿宋" w:cs="仿宋"/>
                <w:color w:val="000000"/>
                <w:sz w:val="24"/>
              </w:rPr>
              <w:t xml:space="preserve">）后，离线编制投标文件。采购文件（后缀名为</w:t>
            </w:r>
            <w:r>
              <w:rPr>
                <w:rFonts w:hint="eastAsia" w:ascii="仿宋" w:hAnsi="仿宋" w:eastAsia="仿宋" w:cs="仿宋"/>
                <w:b/>
                <w:bCs/>
                <w:color w:val="000000"/>
                <w:sz w:val="24"/>
              </w:rPr>
              <w:t xml:space="preserve">“.kedt”）。</w:t>
            </w:r>
            <w:r/>
          </w:p>
        </w:tc>
      </w:tr>
      <w:tr>
        <w:trPr>
          <w:trHeight w:val="546"/>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(十八)1</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见本文件第三章《投标资料表》中(十二)1和(十二)2</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(十九)</w:t>
            </w:r>
            <w:r/>
          </w:p>
        </w:tc>
        <w:tc>
          <w:tcPr>
            <w:tcMar>
              <w:left w:w="108" w:type="dxa"/>
              <w:top w:w="0" w:type="dxa"/>
              <w:right w:w="108" w:type="dxa"/>
              <w:bottom w:w="0" w:type="dxa"/>
            </w:tcMar>
            <w:tcW w:w="7734" w:type="dxa"/>
            <w:textDirection w:val="lrTb"/>
            <w:noWrap w:val="false"/>
          </w:tcPr>
          <w:p>
            <w:pPr>
              <w:ind w:left="560" w:hanging="56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投标文件的提交与接收：</w:t>
            </w:r>
            <w:r>
              <w:rPr>
                <w:rFonts w:ascii="Calibri" w:hAnsi="Calibri" w:eastAsia="仿宋" w:cs="Calibri"/>
                <w:sz w:val="24"/>
              </w:rPr>
              <w:t xml:space="preserve"> </w:t>
            </w:r>
            <w:r/>
          </w:p>
          <w:p>
            <w:pPr>
              <w:ind w:left="560" w:hanging="560"/>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1、投标文件提交与接收时间：</w:t>
            </w:r>
            <w:r>
              <w:rPr>
                <w:rFonts w:hint="eastAsia" w:ascii="仿宋" w:hAnsi="仿宋" w:eastAsia="仿宋" w:cs="仿宋"/>
                <w:b/>
                <w:color w:val="000000"/>
                <w:sz w:val="28"/>
              </w:rPr>
              <w:t xml:space="preserve">2026年</w:t>
            </w:r>
            <w:r>
              <w:rPr>
                <w:rFonts w:ascii="仿宋" w:hAnsi="仿宋" w:eastAsia="仿宋" w:cs="仿宋"/>
                <w:b/>
                <w:color w:val="000000"/>
                <w:sz w:val="28"/>
              </w:rPr>
              <w:t xml:space="preserve">01</w:t>
            </w:r>
            <w:r>
              <w:rPr>
                <w:rFonts w:hint="eastAsia" w:ascii="仿宋" w:hAnsi="仿宋" w:eastAsia="仿宋" w:cs="仿宋"/>
                <w:b/>
                <w:color w:val="000000"/>
                <w:sz w:val="28"/>
              </w:rPr>
              <w:t xml:space="preserve">月22</w:t>
            </w:r>
            <w:r>
              <w:rPr>
                <w:rFonts w:hint="eastAsia" w:ascii="仿宋" w:hAnsi="仿宋" w:eastAsia="仿宋" w:cs="仿宋"/>
                <w:b/>
                <w:color w:val="000000"/>
                <w:sz w:val="28"/>
              </w:rPr>
              <w:t xml:space="preserve">日</w:t>
            </w:r>
            <w:r>
              <w:rPr>
                <w:rFonts w:hint="eastAsia" w:ascii="仿宋" w:hAnsi="仿宋" w:eastAsia="仿宋" w:cs="仿宋"/>
                <w:b/>
                <w:bCs/>
                <w:sz w:val="24"/>
              </w:rPr>
              <w:t xml:space="preserve">09：10</w:t>
            </w:r>
            <w:r>
              <w:rPr>
                <w:rFonts w:hint="eastAsia" w:ascii="仿宋" w:hAnsi="仿宋" w:eastAsia="仿宋" w:cs="仿宋"/>
                <w:b/>
                <w:bCs/>
                <w:sz w:val="24"/>
              </w:rPr>
              <w:t xml:space="preserve">前。</w:t>
            </w:r>
            <w:r/>
          </w:p>
          <w:p>
            <w:pPr>
              <w:ind w:left="560" w:hanging="56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2、投标文件提交与接收地点：</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投标人应当通过“苏采云”系统提交数据电文形式的投标文件（即电子投标），“苏采云”系统自动接收。</w:t>
            </w:r>
            <w:r/>
          </w:p>
        </w:tc>
      </w:tr>
      <w:tr>
        <w:trPr>
          <w:trHeight w:val="1405"/>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电子投标文件应由其法定代表人或法定代表人授权代表在规定的网上投标时间内，</w:t>
            </w:r>
            <w:r>
              <w:rPr>
                <w:rFonts w:hint="eastAsia" w:ascii="仿宋" w:hAnsi="仿宋" w:eastAsia="仿宋" w:cs="仿宋"/>
                <w:b/>
                <w:sz w:val="24"/>
              </w:rPr>
              <w:t xml:space="preserve">凭 CA 证书登陆“苏采云”系统在线编制投标文件（电子数据），并在投标截止时间之前上传投标文件。并于开标时凭CA锁进行解密。</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开标</w:t>
            </w:r>
            <w:r/>
          </w:p>
        </w:tc>
      </w:tr>
      <w:tr>
        <w:trPr>
          <w:trHeight w:val="2512"/>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(二十五)1</w:t>
            </w:r>
            <w:r/>
          </w:p>
        </w:tc>
        <w:tc>
          <w:tcPr>
            <w:tcMar>
              <w:left w:w="108" w:type="dxa"/>
              <w:top w:w="0" w:type="dxa"/>
              <w:right w:w="108" w:type="dxa"/>
              <w:bottom w:w="0" w:type="dxa"/>
            </w:tcMar>
            <w:tcW w:w="7734" w:type="dxa"/>
            <w:vAlign w:val="center"/>
            <w:textDirection w:val="lrTb"/>
            <w:noWrap w:val="false"/>
          </w:tcPr>
          <w:p>
            <w:pPr>
              <w:tabs>
                <w:tab w:val="left" w:pos="3202" w:leader="none"/>
              </w:tabs>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开标时间及地点：</w:t>
            </w:r>
            <w:r>
              <w:rPr>
                <w:rFonts w:ascii="仿宋" w:hAnsi="仿宋" w:eastAsia="仿宋"/>
                <w:sz w:val="24"/>
              </w:rPr>
              <w:tab/>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1、开标时间：</w:t>
            </w:r>
            <w:r>
              <w:rPr>
                <w:rFonts w:hint="eastAsia" w:ascii="仿宋" w:hAnsi="仿宋" w:eastAsia="仿宋" w:cs="仿宋"/>
                <w:b/>
                <w:color w:val="000000"/>
                <w:sz w:val="28"/>
              </w:rPr>
              <w:t xml:space="preserve">2026年</w:t>
            </w:r>
            <w:r>
              <w:rPr>
                <w:rFonts w:ascii="仿宋" w:hAnsi="仿宋" w:eastAsia="仿宋" w:cs="仿宋"/>
                <w:b/>
                <w:color w:val="000000"/>
                <w:sz w:val="28"/>
              </w:rPr>
              <w:t xml:space="preserve">01</w:t>
            </w:r>
            <w:r>
              <w:rPr>
                <w:rFonts w:hint="eastAsia" w:ascii="仿宋" w:hAnsi="仿宋" w:eastAsia="仿宋" w:cs="仿宋"/>
                <w:b/>
                <w:color w:val="000000"/>
                <w:sz w:val="28"/>
              </w:rPr>
              <w:t xml:space="preserve">月</w:t>
            </w:r>
            <w:r>
              <w:rPr>
                <w:rFonts w:ascii="仿宋" w:hAnsi="仿宋" w:eastAsia="仿宋" w:cs="仿宋"/>
                <w:b/>
                <w:color w:val="000000"/>
                <w:sz w:val="28"/>
              </w:rPr>
              <w:t xml:space="preserve">22</w:t>
            </w:r>
            <w:r>
              <w:rPr>
                <w:rFonts w:hint="eastAsia" w:ascii="仿宋" w:hAnsi="仿宋" w:eastAsia="仿宋" w:cs="仿宋"/>
                <w:b/>
                <w:color w:val="000000"/>
                <w:sz w:val="28"/>
              </w:rPr>
              <w:t xml:space="preserve">日</w:t>
            </w:r>
            <w:r>
              <w:rPr>
                <w:rFonts w:hint="eastAsia" w:ascii="仿宋" w:hAnsi="仿宋" w:eastAsia="仿宋" w:cs="仿宋"/>
                <w:b/>
                <w:color w:val="000000"/>
                <w:sz w:val="28"/>
              </w:rPr>
              <w:t xml:space="preserve">9：10</w:t>
            </w:r>
            <w:r>
              <w:rPr>
                <w:rFonts w:hint="eastAsia" w:ascii="仿宋" w:hAnsi="仿宋" w:eastAsia="仿宋" w:cs="仿宋"/>
                <w:b/>
                <w:sz w:val="24"/>
              </w:rPr>
              <w:t xml:space="preserve">（标准时间）</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2、开标地点：</w:t>
            </w:r>
            <w:r/>
          </w:p>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“苏采云”系统（网址： http://jszfcg.jsczt.cn/）“开标大厅”或进入徐州政府采购网（网址：http://czj.xz.gov.cn/Home/HomeIndex）--业务工作--用户登录，点击“苏采云”进入系统“开标大厅”。</w:t>
            </w:r>
            <w:r/>
          </w:p>
        </w:tc>
      </w:tr>
      <w:tr>
        <w:trPr>
          <w:trHeight w:val="670"/>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(二十五)1</w:t>
            </w:r>
            <w:r/>
          </w:p>
        </w:tc>
        <w:tc>
          <w:tcPr>
            <w:tcMar>
              <w:left w:w="108" w:type="dxa"/>
              <w:top w:w="0" w:type="dxa"/>
              <w:right w:w="108" w:type="dxa"/>
              <w:bottom w:w="0" w:type="dxa"/>
            </w:tcMar>
            <w:tcW w:w="7734" w:type="dxa"/>
            <w:vAlign w:val="center"/>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招标文件规定的需要宣布的内容：宣读投标人名称、投标价格。</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评标</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(二十七)</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采用综合评分法。</w:t>
            </w:r>
            <w:r/>
          </w:p>
        </w:tc>
      </w:tr>
      <w:tr>
        <w:trPr>
          <w:trHeight w:val="2642"/>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(二十八)1</w:t>
            </w:r>
            <w:r/>
          </w:p>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一、推荐中标候选供应商名单。中标候选供应商数量应当根据采购需要确定，但必须按顺序排列中标候选供应商。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三、采购人应当自收到评标报告之日起５个工作日内，在评标报告确定的中标候选人名单中按得分最高顺序确定一名中标人。</w:t>
            </w:r>
            <w:r/>
          </w:p>
        </w:tc>
      </w:tr>
      <w:tr>
        <w:trPr>
          <w:trHeight w:val="3937"/>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二十九</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90"/>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政府采购合同</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(三十六)1</w:t>
            </w:r>
            <w:r/>
          </w:p>
        </w:tc>
        <w:tc>
          <w:tcPr>
            <w:tcMar>
              <w:left w:w="108" w:type="dxa"/>
              <w:top w:w="0" w:type="dxa"/>
              <w:right w:w="108" w:type="dxa"/>
              <w:bottom w:w="0" w:type="dxa"/>
            </w:tcMar>
            <w:tcW w:w="7734" w:type="dxa"/>
            <w:vAlign w:val="center"/>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采购人与中标、中标人应当在中标、成交通知书发出之日起30日内，按照采购文件确定的事项签订政府采购合同。</w:t>
            </w:r>
            <w:r/>
          </w:p>
        </w:tc>
      </w:tr>
      <w:tr>
        <w:trPr/>
        <w:tc>
          <w:tcPr>
            <w:tcMar>
              <w:left w:w="108" w:type="dxa"/>
              <w:top w:w="0" w:type="dxa"/>
              <w:right w:w="108" w:type="dxa"/>
              <w:bottom w:w="0" w:type="dxa"/>
            </w:tcMar>
            <w:tcW w:w="1050" w:type="dxa"/>
            <w:textDirection w:val="lrTb"/>
            <w:noWrap w:val="false"/>
          </w:tcPr>
          <w:p>
            <w:pPr>
              <w:jc w:val="cente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（三十八）</w:t>
            </w:r>
            <w:r/>
          </w:p>
        </w:tc>
        <w:tc>
          <w:tcPr>
            <w:tcMar>
              <w:left w:w="108" w:type="dxa"/>
              <w:top w:w="0" w:type="dxa"/>
              <w:right w:w="108" w:type="dxa"/>
              <w:bottom w:w="0" w:type="dxa"/>
            </w:tcMar>
            <w:tcW w:w="7734" w:type="dxa"/>
            <w:vAlign w:val="center"/>
            <w:textDirection w:val="lrTb"/>
            <w:noWrap w:val="false"/>
          </w:tcPr>
          <w:p>
            <w:pPr>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履约保证金：无。</w:t>
            </w:r>
            <w:r/>
          </w:p>
        </w:tc>
      </w:tr>
      <w:tr>
        <w:trPr>
          <w:trHeight w:val="2259"/>
        </w:trPr>
        <w:tc>
          <w:tcPr>
            <w:tcMar>
              <w:left w:w="108" w:type="dxa"/>
              <w:top w:w="0" w:type="dxa"/>
              <w:right w:w="108" w:type="dxa"/>
              <w:bottom w:w="0" w:type="dxa"/>
            </w:tcMar>
            <w:tcW w:w="1050" w:type="dxa"/>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(四十)</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质疑接收人：仝曼曼     联系电话：</w:t>
            </w:r>
            <w:r>
              <w:rPr>
                <w:rFonts w:hint="eastAsia" w:ascii="仿宋" w:hAnsi="仿宋" w:eastAsia="仿宋" w:cs="仿宋"/>
                <w:color w:val="000000"/>
                <w:sz w:val="24"/>
              </w:rPr>
              <w:t xml:space="preserve">0516-81306777</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地址：睢宁县亚琦万贸中心B4栋3楼</w:t>
            </w:r>
            <w:r/>
          </w:p>
        </w:tc>
      </w:tr>
      <w:tr>
        <w:trPr/>
        <w:tc>
          <w:tcPr>
            <w:tcMar>
              <w:left w:w="108" w:type="dxa"/>
              <w:top w:w="0" w:type="dxa"/>
              <w:right w:w="108" w:type="dxa"/>
              <w:bottom w:w="0" w:type="dxa"/>
            </w:tcMar>
            <w:tcW w:w="1050" w:type="dxa"/>
            <w:vMerge w:val="restar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附加说明</w:t>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中标人在收到中标通知书时，须向采购人和采购代理机构提交《开标一览表》和《分项价格表》的数据文件（WORD格式）。</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邮箱：215243783@qq.com</w:t>
            </w:r>
            <w:r/>
          </w:p>
        </w:tc>
      </w:tr>
      <w:tr>
        <w:trPr/>
        <w:tc>
          <w:tcPr>
            <w:tcMar>
              <w:left w:w="108" w:type="dxa"/>
              <w:top w:w="0" w:type="dxa"/>
              <w:right w:w="108" w:type="dxa"/>
              <w:bottom w:w="0" w:type="dxa"/>
            </w:tcMar>
            <w:tcW w:w="1050" w:type="dxa"/>
            <w:vMerge w:val="continue"/>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7734"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continuous"/>
          <w:pgSz w:w="11906" w:h="16838" w:orient="portrait"/>
          <w:pgMar w:top="1440" w:right="1803" w:bottom="1440" w:left="1803" w:header="851" w:footer="992" w:gutter="0"/>
          <w:cols w:num="1" w:sep="0" w:space="0" w:equalWidth="1"/>
          <w:docGrid w:linePitch="360"/>
        </w:sectPr>
      </w:pPr>
      <w:r>
        <w:rPr>
          <w:rFonts w:ascii="仿宋" w:hAnsi="仿宋" w:eastAsia="仿宋" w:cs="仿宋"/>
          <w:sz w:val="30"/>
        </w:rPr>
      </w:r>
      <w:r/>
    </w:p>
    <w:p>
      <w:pPr>
        <w:ind w:firstLine="600"/>
        <w:jc w:val="center"/>
        <w:spacing w:line="51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本章附件：</w:t>
      </w:r>
      <w:r>
        <w:rPr>
          <w:rFonts w:hint="eastAsia" w:ascii="仿宋" w:hAnsi="仿宋" w:eastAsia="仿宋" w:cs="仿宋"/>
          <w:b/>
          <w:sz w:val="30"/>
        </w:rPr>
        <w:t xml:space="preserve">招标代理服务收费标准</w:t>
      </w:r>
      <w:r/>
    </w:p>
    <w:p>
      <w:pPr>
        <w:pStyle w:val="844"/>
      </w:pPr>
      <w:r/>
      <w:r/>
    </w:p>
    <w:tbl>
      <w:tblPr>
        <w:tblStyle w:val="872"/>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0.005%</w:t>
            </w:r>
            <w:r/>
          </w:p>
        </w:tc>
      </w:tr>
    </w:tbl>
    <w:p>
      <w:pPr>
        <w:widowControl/>
        <w:rPr>
          <w:rFonts w:ascii="仿宋" w:hAnsi="仿宋" w:eastAsia="仿宋" w:cs="宋体"/>
          <w:sz w:val="24"/>
        </w:rPr>
      </w:pPr>
      <w:r>
        <w:rPr>
          <w:rFonts w:hint="eastAsia" w:ascii="仿宋" w:hAnsi="仿宋" w:eastAsia="仿宋" w:cs="宋体"/>
          <w:sz w:val="24"/>
        </w:rPr>
        <w:t xml:space="preserve">备注：非政府采购项目收费标准，由采购人与代理机构自行商议。</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1.按上表计算的收费*</w:t>
      </w:r>
      <w:r>
        <w:rPr>
          <w:rFonts w:ascii="仿宋" w:hAnsi="仿宋" w:eastAsia="仿宋" w:cs="仿宋"/>
          <w:sz w:val="24"/>
        </w:rPr>
        <w:t xml:space="preserve">7</w:t>
      </w:r>
      <w:r>
        <w:rPr>
          <w:rFonts w:hint="eastAsia" w:ascii="仿宋" w:hAnsi="仿宋" w:eastAsia="仿宋" w:cs="仿宋"/>
          <w:sz w:val="24"/>
        </w:rPr>
        <w:t xml:space="preserve">0%为代理服务全过程的收费金额。各社会代理机构不再收取采购文件制作售卖费用。</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2.代理服务费按差额定率累进法计算。</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3.代理服务费基准金额（按差额定率累进法计算的）=中标金额（按差额定率累进法计算的） * 费率（%）</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4.代理服务费应收取金额=代理服务费基准金额（按差额定率累进法计算的）的合计数。</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5.计算出的代理服务费应收取金额如低于5千元，按5千元收取；如高于15万元，按15万元收取。</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6.定点类等无金额或事先不能计算出价格总额的项目，按中标（成交）金额100万元计算服务费。</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24"/>
        </w:rPr>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第四章 评标标准</w:t>
      </w:r>
      <w:r>
        <w:rPr>
          <w:rFonts w:hint="eastAsia" w:ascii="仿宋" w:hAnsi="仿宋" w:eastAsia="仿宋" w:cs="仿宋"/>
          <w:sz w:val="18"/>
        </w:rPr>
        <w:t xml:space="preserve"> </w:t>
      </w:r>
      <w:r/>
    </w:p>
    <w:tbl>
      <w:tblPr>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1418"/>
        <w:gridCol w:w="6252"/>
        <w:gridCol w:w="691"/>
      </w:tblGrid>
      <w:tr>
        <w:trPr>
          <w:jc w:val="center"/>
          <w:trHeight w:val="615"/>
        </w:trPr>
        <w:tc>
          <w:tcPr>
            <w:tcW w:w="1271" w:type="dxa"/>
            <w:vAlign w:val="center"/>
            <w:textDirection w:val="lrTb"/>
            <w:noWrap w:val="false"/>
          </w:tcPr>
          <w:p>
            <w:pPr>
              <w:jc w:val="center"/>
              <w:rPr>
                <w:rFonts w:ascii="仿宋" w:hAnsi="仿宋" w:eastAsia="仿宋" w:cs="宋体"/>
                <w:b/>
                <w:bCs/>
                <w:sz w:val="24"/>
              </w:rPr>
            </w:pPr>
            <w:r>
              <w:rPr>
                <w:rFonts w:hint="eastAsia" w:ascii="仿宋" w:hAnsi="仿宋" w:eastAsia="仿宋" w:cs="宋体"/>
                <w:b/>
                <w:bCs/>
                <w:sz w:val="24"/>
              </w:rPr>
              <w:t xml:space="preserve">分项</w:t>
            </w:r>
            <w:r/>
          </w:p>
        </w:tc>
        <w:tc>
          <w:tcPr>
            <w:tcW w:w="1418" w:type="dxa"/>
            <w:vAlign w:val="center"/>
            <w:textDirection w:val="lrTb"/>
            <w:noWrap w:val="false"/>
          </w:tcPr>
          <w:p>
            <w:pPr>
              <w:jc w:val="center"/>
              <w:rPr>
                <w:rFonts w:ascii="仿宋" w:hAnsi="仿宋" w:eastAsia="仿宋" w:cs="宋体"/>
                <w:b/>
                <w:sz w:val="24"/>
              </w:rPr>
            </w:pPr>
            <w:r>
              <w:rPr>
                <w:rFonts w:hint="eastAsia" w:ascii="仿宋" w:hAnsi="仿宋" w:eastAsia="仿宋" w:cs="宋体"/>
                <w:b/>
                <w:bCs/>
                <w:sz w:val="24"/>
              </w:rPr>
              <w:t xml:space="preserve">评分内容</w:t>
            </w:r>
            <w:r/>
          </w:p>
        </w:tc>
        <w:tc>
          <w:tcPr>
            <w:tcW w:w="6252" w:type="dxa"/>
            <w:textDirection w:val="lrTb"/>
            <w:noWrap w:val="false"/>
          </w:tcPr>
          <w:p>
            <w:pPr>
              <w:jc w:val="center"/>
              <w:rPr>
                <w:rFonts w:ascii="仿宋" w:hAnsi="仿宋" w:eastAsia="仿宋" w:cs="宋体"/>
                <w:b/>
                <w:sz w:val="24"/>
              </w:rPr>
            </w:pPr>
            <w:r>
              <w:rPr>
                <w:rFonts w:hint="eastAsia" w:ascii="仿宋" w:hAnsi="仿宋" w:eastAsia="仿宋" w:cs="宋体"/>
                <w:b/>
                <w:bCs/>
                <w:sz w:val="24"/>
              </w:rPr>
              <w:t xml:space="preserve">评标要点及说明</w:t>
            </w:r>
            <w:r/>
          </w:p>
        </w:tc>
        <w:tc>
          <w:tcPr>
            <w:tcW w:w="691" w:type="dxa"/>
            <w:textDirection w:val="lrTb"/>
            <w:noWrap w:val="false"/>
          </w:tcPr>
          <w:p>
            <w:pPr>
              <w:jc w:val="center"/>
              <w:rPr>
                <w:rFonts w:ascii="宋体" w:hAnsi="宋体" w:cs="宋体"/>
                <w:b/>
              </w:rPr>
            </w:pPr>
            <w:r>
              <w:rPr>
                <w:rFonts w:hint="eastAsia" w:ascii="宋体" w:hAnsi="宋体" w:cs="宋体"/>
                <w:b/>
              </w:rPr>
              <w:t xml:space="preserve">最高</w:t>
            </w:r>
            <w:r/>
          </w:p>
          <w:p>
            <w:pPr>
              <w:jc w:val="center"/>
              <w:rPr>
                <w:rFonts w:ascii="宋体" w:hAnsi="宋体" w:cs="宋体"/>
                <w:b/>
              </w:rPr>
            </w:pPr>
            <w:r>
              <w:rPr>
                <w:rFonts w:hint="eastAsia" w:ascii="宋体" w:hAnsi="宋体" w:cs="宋体"/>
                <w:b/>
              </w:rPr>
              <w:t xml:space="preserve">得分</w:t>
            </w:r>
            <w:r/>
          </w:p>
        </w:tc>
      </w:tr>
      <w:tr>
        <w:trPr>
          <w:jc w:val="center"/>
          <w:trHeight w:val="2169"/>
        </w:trPr>
        <w:tc>
          <w:tcPr>
            <w:tcW w:w="1271"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投标报价</w:t>
            </w:r>
            <w:r/>
          </w:p>
          <w:p>
            <w:pPr>
              <w:jc w:val="center"/>
              <w:spacing w:line="44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30</w:t>
            </w:r>
            <w:r>
              <w:rPr>
                <w:rFonts w:hint="eastAsia" w:ascii="仿宋" w:hAnsi="仿宋" w:eastAsia="仿宋" w:cs="仿宋"/>
                <w:sz w:val="24"/>
              </w:rPr>
              <w:t xml:space="preserve">分）</w:t>
            </w:r>
            <w:r/>
          </w:p>
        </w:tc>
        <w:tc>
          <w:tcPr>
            <w:tcW w:w="141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报价评分</w:t>
            </w:r>
            <w:r/>
          </w:p>
          <w:p>
            <w:pPr>
              <w:jc w:val="center"/>
              <w:spacing w:line="44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30</w:t>
            </w:r>
            <w:r>
              <w:rPr>
                <w:rFonts w:hint="eastAsia" w:ascii="仿宋" w:hAnsi="仿宋" w:eastAsia="仿宋" w:cs="仿宋"/>
                <w:sz w:val="24"/>
              </w:rPr>
              <w:t xml:space="preserve">分）</w:t>
            </w:r>
            <w:r/>
          </w:p>
        </w:tc>
        <w:tc>
          <w:tcPr>
            <w:tcW w:w="6252" w:type="dxa"/>
            <w:vAlign w:val="center"/>
            <w:textDirection w:val="lrTb"/>
            <w:noWrap w:val="false"/>
          </w:tcPr>
          <w:p>
            <w:pPr>
              <w:jc w:val="left"/>
              <w:spacing w:line="360" w:lineRule="exact"/>
              <w:rPr>
                <w:rFonts w:ascii="仿宋" w:hAnsi="仿宋" w:eastAsia="仿宋" w:cs="仿宋"/>
                <w:sz w:val="24"/>
              </w:rPr>
              <w:outlineLvl w:val="0"/>
            </w:pPr>
            <w:r>
              <w:rPr>
                <w:rFonts w:hint="eastAsia" w:ascii="仿宋" w:hAnsi="仿宋" w:eastAsia="仿宋" w:cs="仿宋"/>
                <w:sz w:val="24"/>
              </w:rPr>
              <w:t xml:space="preserve">即满足招标文件要求且投标价格最低的投标报价为评标基准价，其价格分为满分。其他投标人的价格分统一按照下列公式计算:</w:t>
            </w:r>
            <w:r/>
          </w:p>
          <w:p>
            <w:pPr>
              <w:jc w:val="left"/>
              <w:spacing w:line="360" w:lineRule="exact"/>
              <w:rPr>
                <w:rFonts w:ascii="仿宋" w:hAnsi="仿宋" w:eastAsia="仿宋" w:cs="仿宋"/>
                <w:sz w:val="24"/>
              </w:rPr>
              <w:outlineLvl w:val="0"/>
            </w:pPr>
            <w:r>
              <w:rPr>
                <w:rFonts w:hint="eastAsia" w:ascii="仿宋" w:hAnsi="仿宋" w:eastAsia="仿宋" w:cs="仿宋"/>
                <w:sz w:val="24"/>
              </w:rPr>
              <w:t xml:space="preserve">投标报价得分=(评标基准价/投标报价)×30（小数点保留两位）。</w:t>
            </w:r>
            <w:r/>
          </w:p>
          <w:p>
            <w:pPr>
              <w:spacing w:line="440" w:lineRule="exact"/>
              <w:rPr>
                <w:rFonts w:ascii="仿宋" w:hAnsi="仿宋" w:eastAsia="仿宋" w:cs="仿宋"/>
                <w:color w:val="000000"/>
                <w:sz w:val="24"/>
              </w:rPr>
            </w:pPr>
            <w:r>
              <w:rPr>
                <w:rFonts w:hint="eastAsia" w:ascii="仿宋" w:hAnsi="仿宋" w:eastAsia="仿宋" w:cs="仿宋"/>
                <w:sz w:val="24"/>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c>
          <w:tcPr>
            <w:tcW w:w="691" w:type="dxa"/>
            <w:vAlign w:val="center"/>
            <w:textDirection w:val="lrTb"/>
            <w:noWrap w:val="false"/>
          </w:tcPr>
          <w:p>
            <w:pPr>
              <w:jc w:val="center"/>
              <w:spacing w:line="440" w:lineRule="exact"/>
              <w:rPr>
                <w:rFonts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0</w:t>
            </w:r>
            <w:r/>
          </w:p>
        </w:tc>
      </w:tr>
      <w:tr>
        <w:trPr>
          <w:cantSplit/>
          <w:jc w:val="center"/>
          <w:trHeight w:val="1168"/>
        </w:trPr>
        <w:tc>
          <w:tcPr>
            <w:tcW w:w="1271" w:type="dxa"/>
            <w:vAlign w:val="center"/>
            <w:vMerge w:val="restart"/>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商务评分（</w:t>
            </w:r>
            <w:r>
              <w:rPr>
                <w:rFonts w:ascii="仿宋" w:hAnsi="仿宋" w:eastAsia="仿宋" w:cs="仿宋"/>
                <w:sz w:val="24"/>
              </w:rPr>
              <w:t xml:space="preserve">12</w:t>
            </w:r>
            <w:r>
              <w:rPr>
                <w:rFonts w:hint="eastAsia" w:ascii="仿宋" w:hAnsi="仿宋" w:eastAsia="仿宋" w:cs="仿宋"/>
                <w:sz w:val="24"/>
              </w:rPr>
              <w:t xml:space="preserve">分）</w:t>
            </w:r>
            <w:r/>
          </w:p>
        </w:tc>
        <w:tc>
          <w:tcPr>
            <w:tcW w:w="141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履约能力</w:t>
            </w:r>
            <w:r/>
          </w:p>
          <w:p>
            <w:pPr>
              <w:jc w:val="center"/>
              <w:spacing w:line="440" w:lineRule="exact"/>
              <w:rPr>
                <w:rFonts w:ascii="仿宋" w:hAnsi="仿宋" w:eastAsia="仿宋" w:cs="仿宋"/>
                <w:sz w:val="24"/>
              </w:rPr>
            </w:pPr>
            <w:r>
              <w:rPr>
                <w:rFonts w:hint="eastAsia" w:ascii="仿宋" w:hAnsi="仿宋" w:eastAsia="仿宋" w:cs="仿宋"/>
                <w:sz w:val="24"/>
              </w:rPr>
              <w:t xml:space="preserve">（8分）</w:t>
            </w:r>
            <w:r/>
          </w:p>
        </w:tc>
        <w:tc>
          <w:tcPr>
            <w:tcW w:w="6252" w:type="dxa"/>
            <w:vAlign w:val="center"/>
            <w:textDirection w:val="lrTb"/>
            <w:noWrap w:val="false"/>
          </w:tcPr>
          <w:p>
            <w:pPr>
              <w:spacing w:line="440" w:lineRule="exact"/>
              <w:rPr>
                <w:rFonts w:ascii="仿宋" w:hAnsi="仿宋" w:eastAsia="仿宋" w:cs="仿宋"/>
                <w:sz w:val="24"/>
              </w:rPr>
            </w:pPr>
            <w:r>
              <w:rPr>
                <w:rFonts w:hint="eastAsia" w:ascii="仿宋" w:hAnsi="仿宋" w:eastAsia="仿宋" w:cs="仿宋"/>
                <w:sz w:val="24"/>
              </w:rPr>
              <w:t xml:space="preserve">1、投标人或是所投产品制造商具有有效期内的信息安全管理体系认证证书的，得1分；</w:t>
            </w:r>
            <w:r/>
          </w:p>
          <w:p>
            <w:pPr>
              <w:spacing w:line="440" w:lineRule="exact"/>
              <w:rPr>
                <w:rFonts w:ascii="仿宋" w:hAnsi="仿宋" w:eastAsia="仿宋" w:cs="仿宋"/>
                <w:sz w:val="24"/>
              </w:rPr>
            </w:pPr>
            <w:r>
              <w:rPr>
                <w:rFonts w:hint="eastAsia" w:ascii="仿宋" w:hAnsi="仿宋" w:eastAsia="仿宋" w:cs="仿宋"/>
                <w:sz w:val="24"/>
              </w:rPr>
              <w:t xml:space="preserve">2、投标人或是所投产品制造商具有有效期内的信息技术服务管理体系认证证书的，得1分；</w:t>
            </w:r>
            <w:r/>
          </w:p>
          <w:p>
            <w:pPr>
              <w:spacing w:line="440" w:lineRule="exact"/>
              <w:rPr>
                <w:rFonts w:ascii="仿宋" w:hAnsi="仿宋" w:eastAsia="仿宋" w:cs="仿宋"/>
                <w:sz w:val="24"/>
              </w:rPr>
            </w:pPr>
            <w:r>
              <w:rPr>
                <w:rFonts w:hint="eastAsia" w:ascii="仿宋" w:hAnsi="仿宋" w:eastAsia="仿宋" w:cs="仿宋"/>
                <w:sz w:val="24"/>
              </w:rPr>
              <w:t xml:space="preserve">3、投标人或是所投产品制造商具有有效期内的知识产权管理体系认证证书的，得1分;</w:t>
            </w:r>
            <w:r/>
          </w:p>
          <w:p>
            <w:pPr>
              <w:spacing w:line="440" w:lineRule="exact"/>
              <w:rPr>
                <w:rFonts w:ascii="仿宋" w:hAnsi="仿宋" w:eastAsia="仿宋" w:cs="仿宋"/>
                <w:sz w:val="24"/>
              </w:rPr>
            </w:pPr>
            <w:r>
              <w:rPr>
                <w:rFonts w:hint="eastAsia" w:ascii="仿宋" w:hAnsi="仿宋" w:eastAsia="仿宋" w:cs="仿宋"/>
                <w:sz w:val="24"/>
              </w:rPr>
              <w:t xml:space="preserve">4、投标人或是所投产品制造商具有有效期内的系统集成企业能力标准符合性证书的，得1分；</w:t>
            </w:r>
            <w:r/>
          </w:p>
          <w:p>
            <w:pPr>
              <w:spacing w:line="440" w:lineRule="exact"/>
              <w:rPr>
                <w:rFonts w:ascii="仿宋" w:hAnsi="仿宋" w:eastAsia="仿宋" w:cs="仿宋"/>
                <w:sz w:val="24"/>
              </w:rPr>
            </w:pPr>
            <w:r>
              <w:rPr>
                <w:rFonts w:hint="eastAsia" w:ascii="仿宋" w:hAnsi="仿宋" w:eastAsia="仿宋" w:cs="仿宋"/>
                <w:sz w:val="24"/>
              </w:rPr>
              <w:t xml:space="preserve">5、投标人或是所投产品制造商具有有效期内的信息系统建设和服务能力等级证书的，得1分；</w:t>
            </w:r>
            <w:r/>
          </w:p>
          <w:p>
            <w:pPr>
              <w:spacing w:line="440" w:lineRule="exact"/>
              <w:rPr>
                <w:rFonts w:ascii="仿宋" w:hAnsi="仿宋" w:eastAsia="仿宋" w:cs="仿宋"/>
                <w:sz w:val="24"/>
              </w:rPr>
            </w:pPr>
            <w:r>
              <w:rPr>
                <w:rFonts w:hint="eastAsia" w:ascii="仿宋" w:hAnsi="仿宋" w:eastAsia="仿宋" w:cs="仿宋"/>
                <w:sz w:val="24"/>
              </w:rPr>
              <w:t xml:space="preserve">6、投标人或是所投产品制造商具有有效期内的售后服务认证证书的，得1分;</w:t>
            </w:r>
            <w:r/>
          </w:p>
          <w:p>
            <w:pPr>
              <w:spacing w:line="440" w:lineRule="exact"/>
              <w:rPr>
                <w:rFonts w:ascii="仿宋" w:hAnsi="仿宋" w:eastAsia="仿宋" w:cs="仿宋"/>
                <w:sz w:val="24"/>
              </w:rPr>
            </w:pPr>
            <w:r>
              <w:rPr>
                <w:rFonts w:hint="eastAsia" w:ascii="仿宋" w:hAnsi="仿宋" w:eastAsia="仿宋" w:cs="仿宋"/>
                <w:sz w:val="24"/>
              </w:rPr>
              <w:t xml:space="preserve">7.投标人或是所投产品制造商提供所投产品病区医患交互响应系统、终端智能交互模块、护士站综合信息系统、护士站护理交互看板、数据接口软件类似功能的软件著作权证书，每提供一个得0.4分，满分2分；</w:t>
            </w:r>
            <w:r/>
          </w:p>
          <w:p>
            <w:pPr>
              <w:spacing w:line="440" w:lineRule="exact"/>
              <w:rPr>
                <w:rFonts w:ascii="仿宋" w:hAnsi="仿宋" w:eastAsia="仿宋" w:cs="仿宋"/>
                <w:sz w:val="24"/>
              </w:rPr>
            </w:pPr>
            <w:r>
              <w:rPr>
                <w:rFonts w:hint="eastAsia" w:ascii="仿宋" w:hAnsi="仿宋" w:eastAsia="仿宋" w:cs="仿宋"/>
                <w:sz w:val="24"/>
              </w:rPr>
              <w:t xml:space="preserve">注：提供上述证书扫描件并加盖公章，未提供不得分。</w:t>
            </w:r>
            <w:r/>
          </w:p>
        </w:tc>
        <w:tc>
          <w:tcPr>
            <w:tcW w:w="691"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8</w:t>
            </w:r>
            <w:r/>
          </w:p>
        </w:tc>
      </w:tr>
      <w:tr>
        <w:trPr>
          <w:cantSplit/>
          <w:jc w:val="center"/>
          <w:trHeight w:val="3082"/>
        </w:trPr>
        <w:tc>
          <w:tcPr>
            <w:tcW w:w="1271" w:type="dxa"/>
            <w:vAlign w:val="center"/>
            <w:vMerge w:val="continue"/>
            <w:textDirection w:val="lrTb"/>
            <w:noWrap w:val="false"/>
          </w:tcPr>
          <w:p>
            <w:pPr>
              <w:spacing w:line="440" w:lineRule="exact"/>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spacing w:line="440" w:lineRule="exact"/>
              <w:rPr>
                <w:rFonts w:ascii="仿宋" w:hAnsi="仿宋" w:eastAsia="仿宋" w:cs="仿宋"/>
                <w:sz w:val="24"/>
              </w:rPr>
            </w:pPr>
            <w:r>
              <w:rPr>
                <w:rFonts w:hint="eastAsia" w:ascii="仿宋" w:hAnsi="仿宋" w:eastAsia="仿宋" w:cs="仿宋"/>
                <w:sz w:val="24"/>
              </w:rPr>
              <w:t xml:space="preserve">类似业绩（</w:t>
            </w:r>
            <w:r>
              <w:rPr>
                <w:rFonts w:ascii="仿宋" w:hAnsi="仿宋" w:eastAsia="仿宋" w:cs="仿宋"/>
                <w:sz w:val="24"/>
              </w:rPr>
              <w:t xml:space="preserve">4</w:t>
            </w:r>
            <w:r>
              <w:rPr>
                <w:rFonts w:hint="eastAsia" w:ascii="仿宋" w:hAnsi="仿宋" w:eastAsia="仿宋" w:cs="仿宋"/>
                <w:sz w:val="24"/>
              </w:rPr>
              <w:t xml:space="preserve">分）</w:t>
            </w:r>
            <w:r/>
          </w:p>
          <w:p>
            <w:pPr>
              <w:jc w:val="center"/>
              <w:spacing w:line="440" w:lineRule="exact"/>
              <w:rPr>
                <w:rFonts w:ascii="仿宋" w:hAnsi="仿宋" w:eastAsia="仿宋" w:cs="仿宋"/>
                <w:sz w:val="24"/>
              </w:rPr>
            </w:pPr>
            <w:r>
              <w:rPr>
                <w:rFonts w:ascii="仿宋" w:hAnsi="仿宋" w:eastAsia="仿宋" w:cs="仿宋"/>
                <w:sz w:val="24"/>
              </w:rPr>
            </w:r>
            <w:r/>
          </w:p>
        </w:tc>
        <w:tc>
          <w:tcPr>
            <w:tcW w:w="6252" w:type="dxa"/>
            <w:textDirection w:val="lrTb"/>
            <w:noWrap w:val="false"/>
          </w:tcPr>
          <w:p>
            <w:pPr>
              <w:ind w:right="105"/>
              <w:spacing w:line="440" w:lineRule="exact"/>
              <w:rPr>
                <w:rFonts w:ascii="仿宋" w:hAnsi="仿宋" w:eastAsia="仿宋" w:cs="仿宋"/>
                <w:sz w:val="24"/>
              </w:rPr>
            </w:pPr>
            <w:r>
              <w:rPr>
                <w:rFonts w:hint="eastAsia" w:ascii="仿宋" w:hAnsi="仿宋" w:eastAsia="仿宋" w:cs="仿宋"/>
                <w:sz w:val="24"/>
              </w:rPr>
              <w:t xml:space="preserve">2022年1</w:t>
            </w:r>
            <w:r>
              <w:rPr>
                <w:rFonts w:ascii="仿宋" w:hAnsi="仿宋" w:eastAsia="仿宋" w:cs="仿宋"/>
                <w:sz w:val="24"/>
              </w:rPr>
              <w:t xml:space="preserve">2</w:t>
            </w:r>
            <w:r>
              <w:rPr>
                <w:rFonts w:hint="eastAsia" w:ascii="仿宋" w:hAnsi="仿宋" w:eastAsia="仿宋" w:cs="仿宋"/>
                <w:sz w:val="24"/>
              </w:rPr>
              <w:t xml:space="preserve">月</w:t>
            </w:r>
            <w:r>
              <w:rPr>
                <w:rFonts w:hint="eastAsia" w:ascii="仿宋" w:hAnsi="仿宋" w:eastAsia="仿宋" w:cs="仿宋"/>
                <w:sz w:val="24"/>
              </w:rPr>
              <w:t xml:space="preserve">1日</w:t>
            </w:r>
            <w:r>
              <w:rPr>
                <w:rFonts w:hint="eastAsia" w:ascii="仿宋" w:hAnsi="仿宋" w:eastAsia="仿宋" w:cs="仿宋"/>
                <w:sz w:val="24"/>
              </w:rPr>
              <w:t xml:space="preserve">至今（以合同签订时间为准），投标人或是所投产品制造商类似项目业绩合同，每提供一份得1分，最高</w:t>
            </w:r>
            <w:r>
              <w:rPr>
                <w:rFonts w:ascii="仿宋" w:hAnsi="仿宋" w:eastAsia="仿宋" w:cs="仿宋"/>
                <w:sz w:val="24"/>
              </w:rPr>
              <w:t xml:space="preserve">4</w:t>
            </w:r>
            <w:r>
              <w:rPr>
                <w:rFonts w:hint="eastAsia" w:ascii="仿宋" w:hAnsi="仿宋" w:eastAsia="仿宋" w:cs="仿宋"/>
                <w:sz w:val="24"/>
              </w:rPr>
              <w:t xml:space="preserve">分。</w:t>
            </w:r>
            <w:r/>
          </w:p>
          <w:p>
            <w:pPr>
              <w:spacing w:line="440" w:lineRule="exact"/>
              <w:rPr>
                <w:rFonts w:ascii="仿宋" w:hAnsi="仿宋" w:eastAsia="仿宋" w:cs="仿宋"/>
                <w:sz w:val="24"/>
              </w:rPr>
            </w:pPr>
            <w:r>
              <w:rPr>
                <w:rFonts w:hint="eastAsia" w:ascii="仿宋" w:hAnsi="仿宋" w:eastAsia="仿宋" w:cs="仿宋"/>
                <w:sz w:val="24"/>
              </w:rPr>
              <w:t xml:space="preserve">评分标准：是否属于有效的类似项目由评标委员会根据供应商提供的项目承接情况在项目内容、产品特点等方面与本项目类似程度进行认定。一个有效业绩得1分，最高得</w:t>
            </w:r>
            <w:r>
              <w:rPr>
                <w:rFonts w:ascii="仿宋" w:hAnsi="仿宋" w:eastAsia="仿宋" w:cs="仿宋"/>
                <w:sz w:val="24"/>
              </w:rPr>
              <w:t xml:space="preserve">4</w:t>
            </w:r>
            <w:r>
              <w:rPr>
                <w:rFonts w:hint="eastAsia" w:ascii="仿宋" w:hAnsi="仿宋" w:eastAsia="仿宋" w:cs="仿宋"/>
                <w:sz w:val="24"/>
              </w:rPr>
              <w:t xml:space="preserve">分，需提供项目业绩合同扫描件加盖公章，否则不得分。</w:t>
            </w:r>
            <w:r/>
          </w:p>
        </w:tc>
        <w:tc>
          <w:tcPr>
            <w:tcW w:w="691" w:type="dxa"/>
            <w:vAlign w:val="center"/>
            <w:textDirection w:val="lrTb"/>
            <w:noWrap w:val="false"/>
          </w:tcPr>
          <w:p>
            <w:pPr>
              <w:jc w:val="center"/>
              <w:spacing w:line="440" w:lineRule="exact"/>
              <w:rPr>
                <w:rFonts w:ascii="仿宋" w:hAnsi="仿宋" w:eastAsia="仿宋" w:cs="仿宋"/>
                <w:sz w:val="24"/>
              </w:rPr>
            </w:pPr>
            <w:r>
              <w:rPr>
                <w:rFonts w:ascii="仿宋" w:hAnsi="仿宋" w:eastAsia="仿宋" w:cs="仿宋"/>
                <w:sz w:val="24"/>
              </w:rPr>
              <w:t xml:space="preserve">4</w:t>
            </w:r>
            <w:r/>
          </w:p>
        </w:tc>
      </w:tr>
      <w:tr>
        <w:trPr>
          <w:cantSplit/>
          <w:jc w:val="center"/>
          <w:trHeight w:val="2617"/>
        </w:trPr>
        <w:tc>
          <w:tcPr>
            <w:tcW w:w="1271" w:type="dxa"/>
            <w:vAlign w:val="center"/>
            <w:vMerge w:val="restart"/>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技术评分</w:t>
            </w:r>
            <w:r/>
          </w:p>
          <w:p>
            <w:pPr>
              <w:jc w:val="center"/>
              <w:spacing w:line="44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 58</w:t>
            </w:r>
            <w:r>
              <w:rPr>
                <w:rFonts w:hint="eastAsia" w:ascii="仿宋" w:hAnsi="仿宋" w:eastAsia="仿宋" w:cs="仿宋"/>
                <w:sz w:val="24"/>
              </w:rPr>
              <w:t xml:space="preserve">分）</w:t>
            </w:r>
            <w:r/>
          </w:p>
        </w:tc>
        <w:tc>
          <w:tcPr>
            <w:tcW w:w="141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技术及功能要求（</w:t>
            </w:r>
            <w:r>
              <w:rPr>
                <w:rFonts w:ascii="仿宋" w:hAnsi="仿宋" w:eastAsia="仿宋" w:cs="仿宋"/>
                <w:sz w:val="24"/>
              </w:rPr>
              <w:t xml:space="preserve">3</w:t>
            </w:r>
            <w:r>
              <w:rPr>
                <w:rFonts w:hint="eastAsia" w:ascii="仿宋" w:hAnsi="仿宋" w:eastAsia="仿宋" w:cs="仿宋"/>
                <w:sz w:val="24"/>
              </w:rPr>
              <w:t xml:space="preserve">5分）</w:t>
            </w:r>
            <w:r/>
          </w:p>
        </w:tc>
        <w:tc>
          <w:tcPr>
            <w:tcW w:w="6252" w:type="dxa"/>
            <w:vAlign w:val="center"/>
            <w:textDirection w:val="lrTb"/>
            <w:noWrap w:val="false"/>
          </w:tcPr>
          <w:p>
            <w:pPr>
              <w:spacing w:line="440" w:lineRule="exact"/>
              <w:rPr>
                <w:rFonts w:ascii="仿宋" w:hAnsi="仿宋" w:eastAsia="仿宋" w:cs="仿宋"/>
                <w:sz w:val="24"/>
              </w:rPr>
            </w:pPr>
            <w:r>
              <w:rPr>
                <w:rFonts w:hint="eastAsia" w:ascii="仿宋" w:hAnsi="仿宋" w:eastAsia="仿宋" w:cs="仿宋"/>
                <w:sz w:val="24"/>
              </w:rPr>
              <w:t xml:space="preserve">投标人所投产品技术参数全部满足招标文件要求的得满分</w:t>
            </w:r>
            <w:r>
              <w:rPr>
                <w:rFonts w:ascii="仿宋" w:hAnsi="仿宋" w:eastAsia="仿宋" w:cs="仿宋"/>
                <w:sz w:val="24"/>
              </w:rPr>
              <w:t xml:space="preserve">3</w:t>
            </w:r>
            <w:r>
              <w:rPr>
                <w:rFonts w:hint="eastAsia" w:ascii="仿宋" w:hAnsi="仿宋" w:eastAsia="仿宋" w:cs="仿宋"/>
                <w:sz w:val="24"/>
              </w:rPr>
              <w:t xml:space="preserve">5分；</w:t>
            </w:r>
            <w:r/>
          </w:p>
          <w:p>
            <w:pPr>
              <w:spacing w:line="440" w:lineRule="exact"/>
              <w:rPr>
                <w:rFonts w:ascii="仿宋" w:hAnsi="仿宋" w:eastAsia="仿宋" w:cs="仿宋"/>
                <w:sz w:val="24"/>
              </w:rPr>
            </w:pPr>
            <w:r>
              <w:rPr>
                <w:rFonts w:hint="eastAsia" w:ascii="仿宋" w:hAnsi="仿宋" w:eastAsia="仿宋" w:cs="仿宋"/>
                <w:sz w:val="24"/>
              </w:rPr>
              <w:t xml:space="preserve">打</w:t>
            </w:r>
            <w:r>
              <w:rPr>
                <w:rFonts w:hint="eastAsia" w:ascii="仿宋" w:hAnsi="仿宋" w:eastAsia="仿宋" w:cs="仿宋"/>
                <w:sz w:val="24"/>
                <w:lang w:val="en-GB"/>
              </w:rPr>
              <w:t xml:space="preserve">“</w:t>
            </w:r>
            <w:r>
              <w:rPr>
                <w:rFonts w:ascii="仿宋" w:hAnsi="仿宋" w:eastAsia="仿宋" w:cs="仿宋"/>
                <w:sz w:val="24"/>
                <w:lang w:val="en-GB"/>
              </w:rPr>
              <w:t xml:space="preserve">▲</w:t>
            </w:r>
            <w:r>
              <w:rPr>
                <w:rFonts w:hint="eastAsia" w:ascii="仿宋" w:hAnsi="仿宋" w:eastAsia="仿宋" w:cs="仿宋"/>
                <w:sz w:val="24"/>
                <w:lang w:val="en-GB"/>
              </w:rPr>
              <w:t xml:space="preserve">”</w:t>
            </w:r>
            <w:r>
              <w:rPr>
                <w:rFonts w:hint="eastAsia" w:ascii="仿宋" w:hAnsi="仿宋" w:eastAsia="仿宋" w:cs="仿宋"/>
                <w:sz w:val="24"/>
              </w:rPr>
              <w:t xml:space="preserve">号的技术参数，有1项负偏离扣</w:t>
            </w:r>
            <w:r>
              <w:rPr>
                <w:rFonts w:ascii="仿宋" w:hAnsi="仿宋" w:eastAsia="仿宋" w:cs="仿宋"/>
                <w:sz w:val="24"/>
              </w:rPr>
              <w:t xml:space="preserve">2</w:t>
            </w:r>
            <w:r>
              <w:rPr>
                <w:rFonts w:hint="eastAsia" w:ascii="仿宋" w:hAnsi="仿宋" w:eastAsia="仿宋" w:cs="仿宋"/>
                <w:sz w:val="24"/>
              </w:rPr>
              <w:t xml:space="preserve">分。</w:t>
            </w:r>
            <w:r/>
          </w:p>
          <w:p>
            <w:pPr>
              <w:spacing w:line="440" w:lineRule="exact"/>
              <w:rPr>
                <w:rFonts w:ascii="仿宋" w:hAnsi="仿宋" w:eastAsia="仿宋" w:cs="仿宋"/>
                <w:sz w:val="24"/>
              </w:rPr>
            </w:pPr>
            <w:r>
              <w:rPr>
                <w:rFonts w:hint="eastAsia" w:ascii="仿宋" w:hAnsi="仿宋" w:eastAsia="仿宋" w:cs="仿宋"/>
                <w:sz w:val="24"/>
              </w:rPr>
              <w:t xml:space="preserve">其他未标识的参数如有负偏离，每1项扣1分。</w:t>
            </w:r>
            <w:r/>
          </w:p>
          <w:p>
            <w:pPr>
              <w:spacing w:line="440" w:lineRule="exact"/>
              <w:rPr>
                <w:rFonts w:ascii="仿宋" w:hAnsi="仿宋" w:eastAsia="仿宋" w:cs="仿宋"/>
                <w:sz w:val="24"/>
              </w:rPr>
            </w:pPr>
            <w:r>
              <w:rPr>
                <w:rFonts w:hint="eastAsia" w:ascii="仿宋" w:hAnsi="仿宋" w:eastAsia="仿宋" w:cs="仿宋"/>
                <w:sz w:val="24"/>
              </w:rPr>
              <w:t xml:space="preserve">扣完为止。投标人须按要求逐条响应，打</w:t>
            </w:r>
            <w:r>
              <w:rPr>
                <w:rFonts w:hint="eastAsia" w:ascii="仿宋" w:hAnsi="仿宋" w:eastAsia="仿宋" w:cs="仿宋"/>
                <w:sz w:val="24"/>
                <w:lang w:val="en-GB"/>
              </w:rPr>
              <w:t xml:space="preserve">“</w:t>
            </w:r>
            <w:r>
              <w:rPr>
                <w:rFonts w:ascii="仿宋" w:hAnsi="仿宋" w:eastAsia="仿宋" w:cs="仿宋"/>
                <w:sz w:val="24"/>
                <w:lang w:val="en-GB"/>
              </w:rPr>
              <w:t xml:space="preserve">▲</w:t>
            </w:r>
            <w:r>
              <w:rPr>
                <w:rFonts w:hint="eastAsia" w:ascii="仿宋" w:hAnsi="仿宋" w:eastAsia="仿宋" w:cs="仿宋"/>
                <w:sz w:val="24"/>
                <w:lang w:val="en-GB"/>
              </w:rPr>
              <w:t xml:space="preserve">”</w:t>
            </w:r>
            <w:r>
              <w:rPr>
                <w:rFonts w:hint="eastAsia" w:ascii="仿宋" w:hAnsi="仿宋" w:eastAsia="仿宋" w:cs="仿宋"/>
                <w:sz w:val="24"/>
              </w:rPr>
              <w:t xml:space="preserve">号的按要求提供相关证明材料，否则不得分。</w:t>
            </w:r>
            <w:r/>
          </w:p>
        </w:tc>
        <w:tc>
          <w:tcPr>
            <w:tcW w:w="691" w:type="dxa"/>
            <w:vAlign w:val="center"/>
            <w:textDirection w:val="lrTb"/>
            <w:noWrap w:val="false"/>
          </w:tcPr>
          <w:p>
            <w:pPr>
              <w:jc w:val="center"/>
              <w:spacing w:line="440" w:lineRule="exact"/>
              <w:rPr>
                <w:rFonts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5</w:t>
            </w:r>
            <w:r/>
          </w:p>
        </w:tc>
      </w:tr>
      <w:tr>
        <w:trPr>
          <w:cantSplit/>
          <w:jc w:val="center"/>
          <w:trHeight w:val="5234"/>
        </w:trPr>
        <w:tc>
          <w:tcPr>
            <w:tcW w:w="1271" w:type="dxa"/>
            <w:vAlign w:val="center"/>
            <w:vMerge w:val="continue"/>
            <w:textDirection w:val="lrTb"/>
            <w:noWrap w:val="false"/>
          </w:tcPr>
          <w:p>
            <w:pPr>
              <w:jc w:val="center"/>
              <w:spacing w:line="440" w:lineRule="exact"/>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项目实施方案设计（8分）</w:t>
            </w:r>
            <w:r/>
          </w:p>
        </w:tc>
        <w:tc>
          <w:tcPr>
            <w:tcW w:w="6252" w:type="dxa"/>
            <w:vAlign w:val="center"/>
            <w:textDirection w:val="lrTb"/>
            <w:noWrap w:val="false"/>
          </w:tcPr>
          <w:p>
            <w:pPr>
              <w:ind w:right="105"/>
              <w:spacing w:line="440" w:lineRule="exact"/>
              <w:rPr>
                <w:rFonts w:ascii="仿宋" w:hAnsi="仿宋" w:eastAsia="仿宋" w:cs="仿宋"/>
                <w:sz w:val="24"/>
              </w:rPr>
            </w:pPr>
            <w:r>
              <w:rPr>
                <w:rFonts w:hint="eastAsia" w:ascii="仿宋" w:hAnsi="仿宋" w:eastAsia="仿宋" w:cs="仿宋"/>
                <w:sz w:val="24"/>
              </w:rPr>
              <w:t xml:space="preserve">根据采购人</w:t>
            </w:r>
            <w:r>
              <w:rPr>
                <w:rFonts w:hint="eastAsia" w:ascii="仿宋" w:hAnsi="仿宋" w:eastAsia="仿宋" w:cs="仿宋"/>
                <w:sz w:val="24"/>
                <w:lang w:val="en-GB"/>
              </w:rPr>
              <w:t xml:space="preserve">对</w:t>
            </w:r>
            <w:r>
              <w:rPr>
                <w:rFonts w:hint="eastAsia" w:ascii="仿宋" w:hAnsi="仿宋" w:eastAsia="仿宋" w:cs="仿宋"/>
                <w:sz w:val="24"/>
              </w:rPr>
              <w:t xml:space="preserve">项目建设周期安排、项目组织结构、职责分工、质量保证措施、验收方案是否合理、可行等进行综合评审。</w:t>
            </w:r>
            <w:r/>
          </w:p>
          <w:p>
            <w:pPr>
              <w:spacing w:line="440" w:lineRule="exact"/>
              <w:rPr>
                <w:rFonts w:ascii="仿宋" w:hAnsi="仿宋" w:eastAsia="仿宋" w:cs="仿宋"/>
                <w:sz w:val="24"/>
              </w:rPr>
            </w:pPr>
            <w:r>
              <w:rPr>
                <w:rFonts w:hint="eastAsia" w:ascii="仿宋" w:hAnsi="仿宋" w:eastAsia="仿宋" w:cs="仿宋"/>
                <w:sz w:val="24"/>
              </w:rPr>
              <w:t xml:space="preserve">评分标准：项目实施的建设周期安排合理可行、项目组织结构及分工清晰、质量保证措施丰富有效、针对性强，试运行及验收方案符合相关规范文件要求的，得</w:t>
            </w:r>
            <w:r>
              <w:rPr>
                <w:rFonts w:ascii="仿宋" w:hAnsi="仿宋" w:eastAsia="仿宋" w:cs="仿宋"/>
                <w:sz w:val="24"/>
              </w:rPr>
              <w:t xml:space="preserve">7-</w:t>
            </w:r>
            <w:r>
              <w:rPr>
                <w:rFonts w:hint="eastAsia" w:ascii="仿宋" w:hAnsi="仿宋" w:eastAsia="仿宋" w:cs="仿宋"/>
                <w:sz w:val="24"/>
              </w:rPr>
              <w:t xml:space="preserve">8分；</w:t>
            </w:r>
            <w:r/>
          </w:p>
          <w:p>
            <w:pPr>
              <w:spacing w:line="440" w:lineRule="exact"/>
              <w:rPr>
                <w:rFonts w:ascii="仿宋" w:hAnsi="仿宋" w:eastAsia="仿宋" w:cs="仿宋"/>
                <w:sz w:val="24"/>
              </w:rPr>
            </w:pPr>
            <w:r>
              <w:rPr>
                <w:rFonts w:hint="eastAsia" w:ascii="仿宋" w:hAnsi="仿宋" w:eastAsia="仿宋" w:cs="仿宋"/>
                <w:sz w:val="24"/>
              </w:rPr>
              <w:t xml:space="preserve">项目实施的建设周期安排、项目组织结构及分工、质量保证措施等较完整，但针对性、科学性一般的，得</w:t>
            </w:r>
            <w:r>
              <w:rPr>
                <w:rFonts w:ascii="仿宋" w:hAnsi="仿宋" w:eastAsia="仿宋" w:cs="仿宋"/>
                <w:sz w:val="24"/>
              </w:rPr>
              <w:t xml:space="preserve">4-6</w:t>
            </w:r>
            <w:r>
              <w:rPr>
                <w:rFonts w:hint="eastAsia" w:ascii="仿宋" w:hAnsi="仿宋" w:eastAsia="仿宋" w:cs="仿宋"/>
                <w:sz w:val="24"/>
              </w:rPr>
              <w:t xml:space="preserve">分；项目实施的建设周期安排、项目组织保障、质量管控措施等有较多缺漏的，得</w:t>
            </w:r>
            <w:r>
              <w:rPr>
                <w:rFonts w:ascii="仿宋" w:hAnsi="仿宋" w:eastAsia="仿宋" w:cs="仿宋"/>
                <w:sz w:val="24"/>
              </w:rPr>
              <w:t xml:space="preserve">1-3</w:t>
            </w:r>
            <w:r>
              <w:rPr>
                <w:rFonts w:hint="eastAsia" w:ascii="仿宋" w:hAnsi="仿宋" w:eastAsia="仿宋" w:cs="仿宋"/>
                <w:sz w:val="24"/>
              </w:rPr>
              <w:t xml:space="preserve">分。</w:t>
            </w:r>
            <w:r>
              <w:rPr>
                <w:rFonts w:hint="eastAsia" w:ascii="仿宋" w:hAnsi="仿宋" w:eastAsia="仿宋" w:cs="仿宋"/>
                <w:sz w:val="24"/>
                <w:lang w:val="en-GB"/>
              </w:rPr>
              <w:t xml:space="preserve">未提供或所提供的方案完全不匹配项目实际情况，且不具备可操作性的，得0分。</w:t>
            </w:r>
            <w:r/>
          </w:p>
        </w:tc>
        <w:tc>
          <w:tcPr>
            <w:tcW w:w="691"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8</w:t>
            </w:r>
            <w:r/>
          </w:p>
        </w:tc>
      </w:tr>
      <w:tr>
        <w:trPr>
          <w:cantSplit/>
          <w:jc w:val="center"/>
          <w:trHeight w:val="4663"/>
        </w:trPr>
        <w:tc>
          <w:tcPr>
            <w:tcW w:w="1271" w:type="dxa"/>
            <w:vAlign w:val="center"/>
            <w:vMerge w:val="continue"/>
            <w:textDirection w:val="lrTb"/>
            <w:noWrap w:val="false"/>
          </w:tcPr>
          <w:p>
            <w:pPr>
              <w:jc w:val="center"/>
              <w:spacing w:line="440" w:lineRule="exact"/>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整体设计方案</w:t>
            </w:r>
            <w:r/>
          </w:p>
          <w:p>
            <w:pPr>
              <w:pStyle w:val="859"/>
            </w:pPr>
            <w:r>
              <w:rPr>
                <w:rFonts w:hint="eastAsia"/>
              </w:rPr>
              <w:t xml:space="preserve">（</w:t>
            </w:r>
            <w:r>
              <w:rPr>
                <w:rFonts w:hint="eastAsia"/>
              </w:rPr>
              <w:t xml:space="preserve">8</w:t>
            </w:r>
            <w:r>
              <w:rPr>
                <w:rFonts w:hint="eastAsia"/>
              </w:rPr>
              <w:t xml:space="preserve">分）</w:t>
            </w:r>
            <w:r/>
          </w:p>
        </w:tc>
        <w:tc>
          <w:tcPr>
            <w:tcW w:w="6252" w:type="dxa"/>
            <w:vAlign w:val="center"/>
            <w:textDirection w:val="lrTb"/>
            <w:noWrap w:val="false"/>
          </w:tcPr>
          <w:p>
            <w:pPr>
              <w:spacing w:line="440" w:lineRule="exact"/>
              <w:rPr>
                <w:rFonts w:ascii="仿宋" w:hAnsi="仿宋" w:eastAsia="仿宋" w:cs="仿宋"/>
                <w:sz w:val="24"/>
              </w:rPr>
            </w:pPr>
            <w:r>
              <w:rPr>
                <w:rFonts w:hint="eastAsia" w:ascii="仿宋" w:hAnsi="仿宋" w:eastAsia="仿宋" w:cs="仿宋"/>
                <w:sz w:val="24"/>
              </w:rPr>
              <w:t xml:space="preserve">投标人根据对本项目的整体设计方案，方案包含但不限于设计思路、网络优化、难点解决、规划布局、未来扩容等内容。</w:t>
            </w:r>
            <w:r/>
          </w:p>
          <w:p>
            <w:pPr>
              <w:spacing w:line="440" w:lineRule="exact"/>
              <w:rPr>
                <w:rFonts w:ascii="仿宋" w:hAnsi="仿宋" w:eastAsia="仿宋" w:cs="仿宋"/>
                <w:sz w:val="24"/>
              </w:rPr>
            </w:pPr>
            <w:r>
              <w:rPr>
                <w:rFonts w:hint="eastAsia" w:ascii="仿宋" w:hAnsi="仿宋" w:eastAsia="仿宋" w:cs="仿宋"/>
                <w:sz w:val="24"/>
              </w:rPr>
              <w:t xml:space="preserve">方案内容完整全面、科学合理、可行性强：7-8分；</w:t>
            </w:r>
            <w:r/>
          </w:p>
          <w:p>
            <w:pPr>
              <w:spacing w:line="440" w:lineRule="exact"/>
              <w:rPr>
                <w:rFonts w:ascii="仿宋" w:hAnsi="仿宋" w:eastAsia="仿宋" w:cs="仿宋"/>
                <w:sz w:val="24"/>
              </w:rPr>
            </w:pPr>
            <w:r>
              <w:rPr>
                <w:rFonts w:hint="eastAsia" w:ascii="仿宋" w:hAnsi="仿宋" w:eastAsia="仿宋" w:cs="仿宋"/>
                <w:sz w:val="24"/>
              </w:rPr>
              <w:t xml:space="preserve">方案内容较全面、较合理、可行性较强：4-6分；</w:t>
            </w:r>
            <w:r/>
          </w:p>
          <w:p>
            <w:pPr>
              <w:spacing w:line="440" w:lineRule="exact"/>
              <w:rPr>
                <w:rFonts w:ascii="仿宋" w:hAnsi="仿宋" w:eastAsia="仿宋" w:cs="仿宋"/>
                <w:sz w:val="24"/>
              </w:rPr>
            </w:pPr>
            <w:r>
              <w:rPr>
                <w:rFonts w:hint="eastAsia" w:ascii="仿宋" w:hAnsi="仿宋" w:eastAsia="仿宋" w:cs="仿宋"/>
                <w:sz w:val="24"/>
              </w:rPr>
              <w:t xml:space="preserve">方案内容全面性一般、合理性一般、可行性较差：1-3分；</w:t>
            </w:r>
            <w:r/>
          </w:p>
          <w:p>
            <w:pPr>
              <w:spacing w:line="440" w:lineRule="exact"/>
              <w:rPr>
                <w:rFonts w:ascii="仿宋" w:hAnsi="仿宋" w:eastAsia="仿宋" w:cs="仿宋"/>
                <w:sz w:val="24"/>
              </w:rPr>
            </w:pPr>
            <w:r>
              <w:rPr>
                <w:rFonts w:hint="eastAsia" w:ascii="仿宋" w:hAnsi="仿宋" w:eastAsia="仿宋" w:cs="仿宋"/>
                <w:sz w:val="24"/>
                <w:lang w:val="en-GB"/>
              </w:rPr>
              <w:t xml:space="preserve">未提供或所提供的方案完全不匹配项目实际情况，且不具备可操作性的，得0分。</w:t>
            </w:r>
            <w:r/>
          </w:p>
          <w:p>
            <w:pPr>
              <w:spacing w:line="440" w:lineRule="exact"/>
              <w:rPr>
                <w:rFonts w:ascii="仿宋" w:hAnsi="仿宋" w:eastAsia="仿宋" w:cs="仿宋"/>
                <w:sz w:val="24"/>
              </w:rPr>
            </w:pPr>
            <w:r>
              <w:rPr>
                <w:rFonts w:ascii="仿宋" w:hAnsi="仿宋" w:eastAsia="仿宋" w:cs="仿宋"/>
                <w:sz w:val="24"/>
              </w:rPr>
            </w:r>
            <w:r/>
          </w:p>
        </w:tc>
        <w:tc>
          <w:tcPr>
            <w:tcW w:w="691"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8</w:t>
            </w:r>
            <w:r/>
          </w:p>
        </w:tc>
      </w:tr>
      <w:tr>
        <w:trPr>
          <w:cantSplit/>
          <w:jc w:val="center"/>
          <w:trHeight w:val="2617"/>
        </w:trPr>
        <w:tc>
          <w:tcPr>
            <w:tcW w:w="1271" w:type="dxa"/>
            <w:vAlign w:val="center"/>
            <w:vMerge w:val="continue"/>
            <w:textDirection w:val="lrTb"/>
            <w:noWrap w:val="false"/>
          </w:tcPr>
          <w:p>
            <w:pPr>
              <w:jc w:val="center"/>
              <w:spacing w:line="440" w:lineRule="exact"/>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售后服务方案</w:t>
            </w:r>
            <w:r/>
          </w:p>
          <w:p>
            <w:pPr>
              <w:jc w:val="center"/>
              <w:spacing w:line="440" w:lineRule="exact"/>
              <w:rPr>
                <w:rFonts w:ascii="仿宋" w:hAnsi="仿宋" w:eastAsia="仿宋" w:cs="仿宋"/>
                <w:sz w:val="24"/>
              </w:rPr>
            </w:pPr>
            <w:r>
              <w:rPr>
                <w:rFonts w:hint="eastAsia" w:ascii="仿宋" w:hAnsi="仿宋" w:eastAsia="仿宋" w:cs="仿宋"/>
                <w:sz w:val="24"/>
              </w:rPr>
              <w:t xml:space="preserve">（5分）</w:t>
            </w:r>
            <w:r/>
          </w:p>
        </w:tc>
        <w:tc>
          <w:tcPr>
            <w:tcW w:w="6252" w:type="dxa"/>
            <w:vAlign w:val="center"/>
            <w:textDirection w:val="lrTb"/>
            <w:noWrap w:val="false"/>
          </w:tcPr>
          <w:p>
            <w:pPr>
              <w:ind w:right="105"/>
              <w:spacing w:line="440" w:lineRule="exact"/>
              <w:rPr>
                <w:rFonts w:ascii="仿宋" w:hAnsi="仿宋" w:eastAsia="仿宋" w:cs="仿宋"/>
                <w:sz w:val="24"/>
              </w:rPr>
            </w:pPr>
            <w:r>
              <w:rPr>
                <w:rFonts w:hint="eastAsia" w:ascii="仿宋" w:hAnsi="仿宋" w:eastAsia="仿宋" w:cs="仿宋"/>
                <w:sz w:val="24"/>
              </w:rPr>
              <w:t xml:space="preserve">根据投标人提供的售后服务方案，包括但不限于免费运维期限，售后技术力量，售后服务内容与计划、故障的响应时间修复时间等运维服务相关承诺进行综合评审。</w:t>
            </w:r>
            <w:r/>
          </w:p>
          <w:p>
            <w:pPr>
              <w:spacing w:line="440" w:lineRule="exact"/>
              <w:rPr>
                <w:rFonts w:ascii="仿宋" w:hAnsi="仿宋" w:eastAsia="仿宋" w:cs="仿宋"/>
                <w:sz w:val="24"/>
                <w:lang w:val="zh-CN"/>
              </w:rPr>
            </w:pPr>
            <w:r>
              <w:rPr>
                <w:rFonts w:hint="eastAsia" w:ascii="仿宋" w:hAnsi="仿宋" w:eastAsia="仿宋" w:cs="仿宋"/>
                <w:sz w:val="24"/>
              </w:rPr>
              <w:t xml:space="preserve">评分标准：服务方案完整，服务体系完备、维护人员充足，且服务方案针对性强，响应时间短、措施合理；提供了优于采购需求且具备可行性的特色服务的得4-5分；售后服务方案能够满足项目基本需要，具备一定的维护力量，质保期限和响应时间基本满足需求的得2-3分；售后服务体系不完整，维护力量薄弱，服务响应速度慢的得0-1分。</w:t>
            </w:r>
            <w:r>
              <w:rPr>
                <w:rFonts w:hint="eastAsia" w:ascii="仿宋" w:hAnsi="仿宋" w:eastAsia="仿宋" w:cs="仿宋"/>
                <w:sz w:val="24"/>
                <w:lang w:val="en-GB"/>
              </w:rPr>
              <w:t xml:space="preserve">未提供或所提供的方案完全不匹配项目实际情况，且不具备可操作性的，得0分。</w:t>
            </w:r>
            <w:r/>
          </w:p>
        </w:tc>
        <w:tc>
          <w:tcPr>
            <w:tcW w:w="691"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5</w:t>
            </w:r>
            <w:r/>
          </w:p>
        </w:tc>
      </w:tr>
      <w:tr>
        <w:trPr>
          <w:cantSplit/>
          <w:jc w:val="center"/>
          <w:trHeight w:val="2617"/>
        </w:trPr>
        <w:tc>
          <w:tcPr>
            <w:tcW w:w="1271" w:type="dxa"/>
            <w:vAlign w:val="center"/>
            <w:vMerge w:val="continue"/>
            <w:textDirection w:val="lrTb"/>
            <w:noWrap w:val="false"/>
          </w:tcPr>
          <w:p>
            <w:pPr>
              <w:jc w:val="center"/>
              <w:spacing w:line="440" w:lineRule="exact"/>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培训方案</w:t>
            </w:r>
            <w:r/>
          </w:p>
          <w:p>
            <w:pPr>
              <w:jc w:val="center"/>
              <w:spacing w:line="440" w:lineRule="exact"/>
              <w:rPr>
                <w:rFonts w:ascii="仿宋" w:hAnsi="仿宋" w:eastAsia="仿宋" w:cs="仿宋"/>
                <w:sz w:val="24"/>
              </w:rPr>
            </w:pPr>
            <w:r>
              <w:rPr>
                <w:rFonts w:hint="eastAsia" w:ascii="仿宋" w:hAnsi="仿宋" w:eastAsia="仿宋" w:cs="仿宋"/>
                <w:sz w:val="24"/>
              </w:rPr>
              <w:t xml:space="preserve">（2分）</w:t>
            </w:r>
            <w:r/>
          </w:p>
        </w:tc>
        <w:tc>
          <w:tcPr>
            <w:tcW w:w="6252" w:type="dxa"/>
            <w:vAlign w:val="center"/>
            <w:textDirection w:val="lrTb"/>
            <w:noWrap w:val="false"/>
          </w:tcPr>
          <w:p>
            <w:pPr>
              <w:spacing w:line="440" w:lineRule="exact"/>
              <w:rPr>
                <w:rFonts w:ascii="仿宋" w:hAnsi="仿宋" w:eastAsia="仿宋" w:cs="仿宋"/>
                <w:sz w:val="24"/>
              </w:rPr>
            </w:pPr>
            <w:r>
              <w:rPr>
                <w:rFonts w:hint="eastAsia" w:ascii="仿宋" w:hAnsi="仿宋" w:eastAsia="仿宋" w:cs="仿宋"/>
                <w:sz w:val="24"/>
              </w:rPr>
              <w:t xml:space="preserve">投标人须有针对性的培训方案，包括但不限于培训流程、培训目的、培训对象、培训形式、培训内容等内容进行综合评审：</w:t>
            </w:r>
            <w:r/>
          </w:p>
          <w:p>
            <w:pPr>
              <w:spacing w:line="440" w:lineRule="exact"/>
              <w:rPr>
                <w:rFonts w:ascii="仿宋" w:hAnsi="仿宋" w:eastAsia="仿宋" w:cs="仿宋"/>
                <w:sz w:val="24"/>
                <w:lang w:val="zh-CN"/>
              </w:rPr>
            </w:pPr>
            <w:r>
              <w:rPr>
                <w:rFonts w:hint="eastAsia" w:ascii="仿宋" w:hAnsi="仿宋" w:eastAsia="仿宋" w:cs="仿宋"/>
                <w:sz w:val="24"/>
              </w:rPr>
              <w:t xml:space="preserve">评分标准：培训方案内容详细、覆盖全面、培训计划及进度安排合理的2分；培训方案内容较为简单或存在部分缺陷的得0-1分。未提供，得0分。</w:t>
            </w:r>
            <w:r/>
          </w:p>
        </w:tc>
        <w:tc>
          <w:tcPr>
            <w:tcW w:w="691"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2</w:t>
            </w:r>
            <w:r/>
          </w:p>
        </w:tc>
      </w:tr>
    </w:tbl>
    <w:p>
      <w:pPr>
        <w:pStyle w:val="867"/>
        <w:spacing w:before="0" w:beforeAutospacing="0" w:after="0" w:afterAutospacing="0" w:line="360" w:lineRule="auto"/>
        <w:rPr>
          <w:rFonts w:ascii="仿宋" w:hAnsi="仿宋" w:eastAsia="仿宋" w:cs="仿宋"/>
          <w:sz w:val="28"/>
          <w:szCs w:val="22"/>
        </w:rPr>
      </w:pPr>
      <w:r>
        <w:rPr>
          <w:rFonts w:ascii="仿宋" w:hAnsi="仿宋" w:eastAsia="仿宋" w:cs="仿宋"/>
          <w:sz w:val="28"/>
          <w:szCs w:val="22"/>
        </w:rPr>
      </w:r>
      <w:r/>
    </w:p>
    <w:p>
      <w:pPr>
        <w:pStyle w:val="867"/>
        <w:spacing w:before="0" w:beforeAutospacing="0" w:after="0" w:afterAutospacing="0" w:line="360" w:lineRule="auto"/>
        <w:rPr>
          <w:rFonts w:ascii="仿宋" w:hAnsi="仿宋" w:eastAsia="仿宋" w:cs="仿宋"/>
          <w:sz w:val="28"/>
          <w:szCs w:val="22"/>
        </w:rPr>
      </w:pPr>
      <w:r>
        <w:rPr>
          <w:rFonts w:hint="eastAsia" w:ascii="仿宋" w:hAnsi="仿宋" w:eastAsia="仿宋" w:cs="仿宋"/>
          <w:sz w:val="28"/>
          <w:szCs w:val="22"/>
        </w:rPr>
        <w:t xml:space="preserve">本章说明：本项目采用综合评分法。</w:t>
      </w:r>
      <w:r/>
    </w:p>
    <w:p>
      <w:pPr>
        <w:rPr>
          <w:rFonts w:ascii="仿宋" w:hAnsi="仿宋" w:eastAsia="仿宋" w:cs="仿宋"/>
          <w:b/>
          <w:bCs/>
          <w:sz w:val="30"/>
          <w:szCs w:val="30"/>
        </w:rPr>
      </w:pPr>
      <w:r>
        <w:rPr>
          <w:rFonts w:ascii="仿宋" w:hAnsi="仿宋" w:eastAsia="仿宋" w:cs="仿宋"/>
          <w:b/>
          <w:bCs/>
          <w:sz w:val="30"/>
          <w:szCs w:val="30"/>
        </w:rPr>
      </w:r>
      <w:r/>
    </w:p>
    <w:p>
      <w:pPr>
        <w:rPr>
          <w:rFonts w:ascii="仿宋" w:hAnsi="仿宋" w:eastAsia="仿宋" w:cs="仿宋"/>
          <w:b/>
          <w:bCs/>
          <w:sz w:val="30"/>
          <w:szCs w:val="30"/>
        </w:rPr>
      </w:pPr>
      <w:r>
        <w:rPr>
          <w:rFonts w:hint="eastAsia" w:ascii="仿宋" w:hAnsi="仿宋" w:eastAsia="仿宋" w:cs="仿宋"/>
          <w:b/>
          <w:bCs/>
          <w:sz w:val="30"/>
          <w:szCs w:val="30"/>
        </w:rPr>
        <w:br w:type="page" w:clear="all"/>
      </w:r>
      <w:r/>
    </w:p>
    <w:p>
      <w:pPr>
        <w:pStyle w:val="867"/>
        <w:jc w:val="center"/>
        <w:spacing w:before="0" w:beforeAutospacing="0" w:after="0" w:afterAutospacing="0" w:line="360" w:lineRule="auto"/>
        <w:rPr>
          <w:b/>
          <w:bCs/>
          <w:sz w:val="44"/>
          <w:szCs w:val="44"/>
          <w:u w:val="single"/>
        </w:rPr>
      </w:pPr>
      <w:r>
        <w:rPr>
          <w:rFonts w:hint="eastAsia" w:ascii="仿宋" w:hAnsi="仿宋" w:eastAsia="仿宋" w:cs="仿宋"/>
          <w:b/>
          <w:bCs/>
          <w:sz w:val="30"/>
          <w:szCs w:val="30"/>
        </w:rPr>
        <w:t xml:space="preserve">第五章 拟签订的合同文本</w:t>
      </w:r>
      <w:r/>
    </w:p>
    <w:p>
      <w:pPr>
        <w:jc w:val="center"/>
        <w:spacing w:line="288" w:lineRule="auto"/>
        <w:rPr>
          <w:rFonts w:ascii="仿宋_GB2312" w:hAnsi="宋体" w:eastAsia="仿宋_GB2312"/>
          <w:b/>
          <w:sz w:val="32"/>
          <w:szCs w:val="32"/>
        </w:rPr>
      </w:pPr>
      <w:r>
        <w:rPr>
          <w:rFonts w:ascii="仿宋_GB2312" w:hAnsi="宋体" w:eastAsia="仿宋_GB2312"/>
          <w:b/>
          <w:sz w:val="32"/>
          <w:szCs w:val="32"/>
        </w:rPr>
      </w:r>
      <w:r/>
    </w:p>
    <w:p>
      <w:pPr>
        <w:pStyle w:val="1032"/>
        <w:rPr>
          <w:rFonts w:ascii="仿宋" w:hAnsi="仿宋" w:eastAsia="仿宋" w:cs="仿宋"/>
        </w:rPr>
      </w:pPr>
      <w:r>
        <w:rPr>
          <w:rFonts w:hint="eastAsia" w:ascii="仿宋" w:hAnsi="仿宋" w:eastAsia="仿宋" w:cs="仿宋"/>
        </w:rPr>
        <w:t xml:space="preserve">项目名称： </w:t>
      </w:r>
      <w:r/>
    </w:p>
    <w:p>
      <w:pPr>
        <w:pStyle w:val="1032"/>
        <w:rPr>
          <w:rFonts w:ascii="仿宋" w:hAnsi="仿宋" w:eastAsia="仿宋" w:cs="仿宋"/>
          <w:sz w:val="28"/>
          <w:szCs w:val="28"/>
        </w:rPr>
      </w:pPr>
      <w:r>
        <w:rPr>
          <w:rFonts w:hint="eastAsia" w:ascii="仿宋" w:hAnsi="仿宋" w:eastAsia="仿宋" w:cs="仿宋"/>
        </w:rPr>
        <w:t xml:space="preserve">项目编号： </w:t>
      </w:r>
      <w:r/>
    </w:p>
    <w:p>
      <w:pPr>
        <w:pStyle w:val="1032"/>
        <w:ind w:left="200"/>
        <w:jc w:val="center"/>
        <w:widowControl/>
        <w:rPr>
          <w:rFonts w:ascii="仿宋" w:hAnsi="仿宋" w:eastAsia="仿宋" w:cs="仿宋"/>
          <w:sz w:val="72"/>
          <w:szCs w:val="72"/>
        </w:rPr>
      </w:pPr>
      <w:r>
        <w:rPr>
          <w:rFonts w:ascii="仿宋" w:hAnsi="仿宋" w:eastAsia="仿宋" w:cs="仿宋"/>
          <w:sz w:val="72"/>
          <w:szCs w:val="72"/>
        </w:rPr>
      </w:r>
      <w:r/>
    </w:p>
    <w:p>
      <w:pPr>
        <w:pStyle w:val="1032"/>
        <w:ind w:left="200"/>
        <w:jc w:val="center"/>
        <w:widowControl/>
        <w:rPr>
          <w:rFonts w:ascii="仿宋" w:hAnsi="仿宋" w:eastAsia="仿宋" w:cs="仿宋"/>
          <w:sz w:val="72"/>
          <w:szCs w:val="72"/>
        </w:rPr>
      </w:pPr>
      <w:r>
        <w:rPr>
          <w:rFonts w:ascii="仿宋" w:hAnsi="仿宋" w:eastAsia="仿宋" w:cs="仿宋"/>
          <w:sz w:val="72"/>
          <w:szCs w:val="72"/>
        </w:rPr>
      </w:r>
      <w:r/>
    </w:p>
    <w:p>
      <w:pPr>
        <w:pStyle w:val="1032"/>
        <w:ind w:left="200"/>
        <w:jc w:val="center"/>
        <w:widowControl/>
        <w:rPr>
          <w:rFonts w:ascii="仿宋" w:hAnsi="仿宋" w:eastAsia="仿宋" w:cs="仿宋"/>
          <w:sz w:val="72"/>
          <w:szCs w:val="72"/>
        </w:rPr>
      </w:pPr>
      <w:r>
        <w:rPr>
          <w:rFonts w:hint="eastAsia" w:ascii="仿宋" w:hAnsi="仿宋" w:eastAsia="仿宋" w:cs="仿宋"/>
          <w:sz w:val="72"/>
          <w:szCs w:val="72"/>
        </w:rPr>
        <w:t xml:space="preserve">政</w:t>
      </w:r>
      <w:r/>
    </w:p>
    <w:p>
      <w:pPr>
        <w:pStyle w:val="1032"/>
        <w:ind w:left="200"/>
        <w:jc w:val="center"/>
        <w:widowControl/>
        <w:rPr>
          <w:rFonts w:ascii="仿宋" w:hAnsi="仿宋" w:eastAsia="仿宋" w:cs="仿宋"/>
          <w:sz w:val="72"/>
          <w:szCs w:val="72"/>
        </w:rPr>
      </w:pPr>
      <w:r>
        <w:rPr>
          <w:rFonts w:hint="eastAsia" w:ascii="仿宋" w:hAnsi="仿宋" w:eastAsia="仿宋" w:cs="仿宋"/>
          <w:sz w:val="72"/>
          <w:szCs w:val="72"/>
        </w:rPr>
        <w:t xml:space="preserve">府</w:t>
      </w:r>
      <w:r/>
    </w:p>
    <w:p>
      <w:pPr>
        <w:pStyle w:val="1032"/>
        <w:ind w:left="200"/>
        <w:jc w:val="center"/>
        <w:widowControl/>
        <w:rPr>
          <w:rFonts w:ascii="仿宋" w:hAnsi="仿宋" w:eastAsia="仿宋" w:cs="仿宋"/>
          <w:sz w:val="72"/>
          <w:szCs w:val="72"/>
        </w:rPr>
      </w:pPr>
      <w:r>
        <w:rPr>
          <w:rFonts w:hint="eastAsia" w:ascii="仿宋" w:hAnsi="仿宋" w:eastAsia="仿宋" w:cs="仿宋"/>
          <w:sz w:val="72"/>
          <w:szCs w:val="72"/>
        </w:rPr>
        <w:t xml:space="preserve">采</w:t>
      </w:r>
      <w:r/>
    </w:p>
    <w:p>
      <w:pPr>
        <w:pStyle w:val="1032"/>
        <w:ind w:left="200"/>
        <w:jc w:val="center"/>
        <w:widowControl/>
        <w:rPr>
          <w:rFonts w:ascii="仿宋" w:hAnsi="仿宋" w:eastAsia="仿宋" w:cs="仿宋"/>
          <w:sz w:val="72"/>
          <w:szCs w:val="72"/>
        </w:rPr>
      </w:pPr>
      <w:r>
        <w:rPr>
          <w:rFonts w:hint="eastAsia" w:ascii="仿宋" w:hAnsi="仿宋" w:eastAsia="仿宋" w:cs="仿宋"/>
          <w:sz w:val="72"/>
          <w:szCs w:val="72"/>
        </w:rPr>
        <w:t xml:space="preserve">购</w:t>
      </w:r>
      <w:r/>
    </w:p>
    <w:p>
      <w:pPr>
        <w:pStyle w:val="1032"/>
        <w:ind w:left="200"/>
        <w:jc w:val="center"/>
        <w:widowControl/>
        <w:rPr>
          <w:rFonts w:ascii="仿宋" w:hAnsi="仿宋" w:eastAsia="仿宋" w:cs="仿宋"/>
          <w:sz w:val="72"/>
          <w:szCs w:val="72"/>
        </w:rPr>
      </w:pPr>
      <w:r>
        <w:rPr>
          <w:rFonts w:hint="eastAsia" w:ascii="仿宋" w:hAnsi="仿宋" w:eastAsia="仿宋" w:cs="仿宋"/>
          <w:sz w:val="72"/>
          <w:szCs w:val="72"/>
        </w:rPr>
        <w:t xml:space="preserve">合</w:t>
      </w:r>
      <w:r/>
    </w:p>
    <w:p>
      <w:pPr>
        <w:pStyle w:val="1032"/>
        <w:ind w:left="200"/>
        <w:jc w:val="center"/>
        <w:widowControl/>
        <w:rPr>
          <w:rFonts w:ascii="仿宋" w:hAnsi="仿宋" w:eastAsia="仿宋" w:cs="仿宋"/>
          <w:sz w:val="72"/>
          <w:szCs w:val="72"/>
        </w:rPr>
      </w:pPr>
      <w:r>
        <w:rPr>
          <w:rFonts w:hint="eastAsia" w:ascii="仿宋" w:hAnsi="仿宋" w:eastAsia="仿宋" w:cs="仿宋"/>
          <w:sz w:val="72"/>
          <w:szCs w:val="72"/>
        </w:rPr>
        <w:t xml:space="preserve">同</w:t>
      </w:r>
      <w:r/>
    </w:p>
    <w:p>
      <w:pPr>
        <w:pStyle w:val="1032"/>
        <w:ind w:left="200"/>
        <w:widowControl/>
      </w:pPr>
      <w:r/>
      <w:r/>
    </w:p>
    <w:p>
      <w:pPr>
        <w:pStyle w:val="1032"/>
        <w:ind w:left="200"/>
        <w:widowControl/>
        <w:rPr>
          <w:rFonts w:hAnsi="宋体"/>
          <w:b/>
          <w:sz w:val="28"/>
          <w:szCs w:val="28"/>
        </w:rPr>
      </w:pPr>
      <w:r>
        <w:rPr>
          <w:rFonts w:hAnsi="宋体"/>
          <w:b/>
          <w:sz w:val="28"/>
          <w:szCs w:val="28"/>
        </w:rPr>
      </w:r>
      <w:r/>
    </w:p>
    <w:p>
      <w:pPr>
        <w:pStyle w:val="1032"/>
        <w:ind w:left="200"/>
        <w:widowControl/>
        <w:rPr>
          <w:rFonts w:hAnsi="宋体"/>
          <w:b/>
          <w:sz w:val="28"/>
          <w:szCs w:val="28"/>
        </w:rPr>
      </w:pPr>
      <w:r>
        <w:rPr>
          <w:rFonts w:hAnsi="宋体"/>
          <w:b/>
          <w:sz w:val="28"/>
          <w:szCs w:val="28"/>
        </w:rPr>
      </w:r>
      <w:r/>
    </w:p>
    <w:p>
      <w:pPr>
        <w:pStyle w:val="1012"/>
        <w:ind w:left="200"/>
        <w:widowControl/>
        <w:rPr>
          <w:rFonts w:hAnsi="宋体"/>
          <w:b/>
          <w:sz w:val="28"/>
          <w:szCs w:val="28"/>
        </w:rPr>
      </w:pPr>
      <w:r>
        <w:rPr>
          <w:rFonts w:hAnsi="宋体"/>
          <w:b/>
          <w:sz w:val="28"/>
          <w:szCs w:val="28"/>
        </w:rPr>
      </w:r>
      <w:r/>
    </w:p>
    <w:p>
      <w:pPr>
        <w:pStyle w:val="1013"/>
        <w:ind w:left="200"/>
        <w:widowControl/>
        <w:rPr>
          <w:rFonts w:hAnsi="宋体"/>
          <w:b/>
          <w:sz w:val="28"/>
          <w:szCs w:val="28"/>
        </w:rPr>
      </w:pPr>
      <w:r>
        <w:rPr>
          <w:rFonts w:hAnsi="宋体"/>
          <w:b/>
          <w:sz w:val="28"/>
          <w:szCs w:val="28"/>
        </w:rPr>
      </w:r>
      <w:r/>
    </w:p>
    <w:p>
      <w:pPr>
        <w:pStyle w:val="1014"/>
        <w:ind w:left="200"/>
        <w:widowControl/>
      </w:pPr>
      <w:r/>
      <w:r/>
    </w:p>
    <w:p>
      <w:pPr>
        <w:pStyle w:val="1032"/>
        <w:jc w:val="center"/>
        <w:rPr>
          <w:rFonts w:ascii="仿宋" w:hAnsi="仿宋" w:eastAsia="仿宋" w:cs="仿宋"/>
        </w:rPr>
      </w:pPr>
      <w:r>
        <w:rPr>
          <w:rFonts w:hint="eastAsia" w:ascii="仿宋" w:hAnsi="仿宋" w:eastAsia="仿宋" w:cs="仿宋"/>
        </w:rPr>
        <w:t xml:space="preserve">采购人：</w:t>
      </w:r>
      <w:r/>
    </w:p>
    <w:p>
      <w:pPr>
        <w:pStyle w:val="1032"/>
        <w:jc w:val="center"/>
        <w:rPr>
          <w:rFonts w:ascii="仿宋" w:hAnsi="仿宋" w:eastAsia="仿宋" w:cs="仿宋"/>
        </w:rPr>
      </w:pPr>
      <w:r>
        <w:rPr>
          <w:rFonts w:hint="eastAsia" w:ascii="仿宋" w:hAnsi="仿宋" w:eastAsia="仿宋" w:cs="仿宋"/>
        </w:rPr>
        <w:t xml:space="preserve">成交供应商：</w:t>
      </w:r>
      <w:r/>
    </w:p>
    <w:p>
      <w:pPr>
        <w:pStyle w:val="1032"/>
        <w:jc w:val="center"/>
        <w:rPr>
          <w:rFonts w:ascii="仿宋" w:hAnsi="仿宋" w:eastAsia="仿宋" w:cs="仿宋"/>
        </w:rPr>
      </w:pPr>
      <w:r>
        <w:rPr>
          <w:rFonts w:hint="eastAsia" w:ascii="仿宋" w:hAnsi="仿宋" w:eastAsia="仿宋" w:cs="仿宋"/>
        </w:rPr>
        <w:t xml:space="preserve">合同签订日期：   年   月   日</w:t>
      </w:r>
      <w:r/>
    </w:p>
    <w:p>
      <w:pPr>
        <w:jc w:val="center"/>
        <w:rPr>
          <w:rFonts w:ascii="仿宋" w:hAnsi="仿宋" w:eastAsia="仿宋"/>
          <w:sz w:val="26"/>
        </w:rPr>
      </w:pPr>
      <w:r>
        <w:rPr>
          <w:rFonts w:hint="eastAsia" w:ascii="仿宋" w:hAnsi="仿宋" w:eastAsia="仿宋"/>
          <w:sz w:val="26"/>
        </w:rPr>
        <w:t xml:space="preserve">合同通用条款</w:t>
      </w:r>
      <w:r/>
    </w:p>
    <w:p>
      <w:pPr>
        <w:jc w:val="center"/>
        <w:rPr>
          <w:rFonts w:ascii="仿宋" w:hAnsi="仿宋" w:eastAsia="仿宋"/>
          <w:sz w:val="26"/>
        </w:rPr>
      </w:pPr>
      <w:r>
        <w:rPr>
          <w:rFonts w:ascii="仿宋" w:hAnsi="仿宋" w:eastAsia="仿宋"/>
          <w:sz w:val="26"/>
        </w:rPr>
      </w:r>
      <w:r/>
    </w:p>
    <w:p>
      <w:pPr>
        <w:jc w:val="center"/>
        <w:rPr>
          <w:rFonts w:ascii="仿宋" w:hAnsi="仿宋" w:eastAsia="仿宋"/>
          <w:sz w:val="26"/>
        </w:rPr>
      </w:pPr>
      <w:r>
        <w:rPr>
          <w:rFonts w:hint="eastAsia" w:ascii="仿宋" w:hAnsi="仿宋" w:eastAsia="仿宋"/>
          <w:sz w:val="26"/>
        </w:rPr>
        <w:t xml:space="preserve">目录</w:t>
      </w:r>
      <w:r/>
    </w:p>
    <w:p>
      <w:pPr>
        <w:jc w:val="center"/>
        <w:rPr>
          <w:rFonts w:ascii="仿宋" w:hAnsi="仿宋" w:eastAsia="仿宋"/>
          <w:sz w:val="26"/>
        </w:rPr>
      </w:pPr>
      <w:r>
        <w:rPr>
          <w:rFonts w:ascii="仿宋" w:hAnsi="仿宋" w:eastAsia="仿宋"/>
          <w:sz w:val="26"/>
        </w:rPr>
      </w:r>
      <w:r/>
    </w:p>
    <w:p>
      <w:pPr>
        <w:rPr>
          <w:rFonts w:ascii="仿宋" w:hAnsi="仿宋" w:eastAsia="仿宋"/>
          <w:sz w:val="26"/>
        </w:rPr>
      </w:pPr>
      <w:r>
        <w:rPr>
          <w:rFonts w:hint="eastAsia" w:ascii="仿宋" w:hAnsi="仿宋" w:eastAsia="仿宋"/>
          <w:sz w:val="26"/>
        </w:rPr>
        <w:t xml:space="preserve">第一条    定义</w:t>
      </w:r>
      <w:r/>
    </w:p>
    <w:p>
      <w:pPr>
        <w:rPr>
          <w:rFonts w:ascii="仿宋" w:hAnsi="仿宋" w:eastAsia="仿宋"/>
          <w:sz w:val="26"/>
        </w:rPr>
      </w:pPr>
      <w:r>
        <w:rPr>
          <w:rFonts w:hint="eastAsia" w:ascii="仿宋" w:hAnsi="仿宋" w:eastAsia="仿宋"/>
          <w:sz w:val="26"/>
        </w:rPr>
        <w:t xml:space="preserve">第二条    合同范围</w:t>
      </w:r>
      <w:r/>
    </w:p>
    <w:p>
      <w:pPr>
        <w:rPr>
          <w:rFonts w:ascii="仿宋" w:hAnsi="仿宋" w:eastAsia="仿宋"/>
          <w:sz w:val="26"/>
        </w:rPr>
      </w:pPr>
      <w:r>
        <w:rPr>
          <w:rFonts w:hint="eastAsia" w:ascii="仿宋" w:hAnsi="仿宋" w:eastAsia="仿宋"/>
          <w:sz w:val="26"/>
        </w:rPr>
        <w:t xml:space="preserve">第三条    价格</w:t>
      </w:r>
      <w:r/>
    </w:p>
    <w:p>
      <w:pPr>
        <w:rPr>
          <w:rFonts w:ascii="仿宋" w:hAnsi="仿宋" w:eastAsia="仿宋"/>
          <w:sz w:val="26"/>
        </w:rPr>
      </w:pPr>
      <w:r>
        <w:rPr>
          <w:rFonts w:hint="eastAsia" w:ascii="仿宋" w:hAnsi="仿宋" w:eastAsia="仿宋"/>
          <w:sz w:val="26"/>
        </w:rPr>
        <w:t xml:space="preserve">第四条    支付</w:t>
      </w:r>
      <w:r/>
    </w:p>
    <w:p>
      <w:pPr>
        <w:rPr>
          <w:rFonts w:ascii="仿宋" w:hAnsi="仿宋" w:eastAsia="仿宋"/>
          <w:sz w:val="26"/>
        </w:rPr>
      </w:pPr>
      <w:r>
        <w:rPr>
          <w:rFonts w:hint="eastAsia" w:ascii="仿宋" w:hAnsi="仿宋" w:eastAsia="仿宋"/>
          <w:sz w:val="26"/>
        </w:rPr>
        <w:t xml:space="preserve">第五条    交货</w:t>
      </w:r>
      <w:r/>
    </w:p>
    <w:p>
      <w:pPr>
        <w:rPr>
          <w:rFonts w:ascii="仿宋" w:hAnsi="仿宋" w:eastAsia="仿宋"/>
          <w:sz w:val="26"/>
        </w:rPr>
      </w:pPr>
      <w:r>
        <w:rPr>
          <w:rFonts w:hint="eastAsia" w:ascii="仿宋" w:hAnsi="仿宋" w:eastAsia="仿宋"/>
          <w:sz w:val="26"/>
        </w:rPr>
        <w:t xml:space="preserve">第六条    包装和标记</w:t>
      </w:r>
      <w:r/>
    </w:p>
    <w:p>
      <w:pPr>
        <w:rPr>
          <w:rFonts w:ascii="仿宋" w:hAnsi="仿宋" w:eastAsia="仿宋"/>
          <w:sz w:val="26"/>
        </w:rPr>
      </w:pPr>
      <w:r>
        <w:rPr>
          <w:rFonts w:hint="eastAsia" w:ascii="仿宋" w:hAnsi="仿宋" w:eastAsia="仿宋"/>
          <w:sz w:val="26"/>
        </w:rPr>
        <w:t xml:space="preserve">第七条    技术资料</w:t>
      </w:r>
      <w:r/>
    </w:p>
    <w:p>
      <w:pPr>
        <w:rPr>
          <w:rFonts w:ascii="仿宋" w:hAnsi="仿宋" w:eastAsia="仿宋"/>
          <w:sz w:val="26"/>
        </w:rPr>
      </w:pPr>
      <w:r>
        <w:rPr>
          <w:rFonts w:hint="eastAsia" w:ascii="仿宋" w:hAnsi="仿宋" w:eastAsia="仿宋"/>
          <w:sz w:val="26"/>
        </w:rPr>
        <w:t xml:space="preserve">第八条    安装</w:t>
      </w:r>
      <w:r/>
    </w:p>
    <w:p>
      <w:pPr>
        <w:rPr>
          <w:rFonts w:ascii="仿宋" w:hAnsi="仿宋" w:eastAsia="仿宋"/>
          <w:sz w:val="26"/>
        </w:rPr>
      </w:pPr>
      <w:r>
        <w:rPr>
          <w:rFonts w:hint="eastAsia" w:ascii="仿宋" w:hAnsi="仿宋" w:eastAsia="仿宋"/>
          <w:sz w:val="26"/>
        </w:rPr>
        <w:t xml:space="preserve">第九条    验收</w:t>
      </w:r>
      <w:r/>
    </w:p>
    <w:p>
      <w:pPr>
        <w:rPr>
          <w:rFonts w:ascii="仿宋" w:hAnsi="仿宋" w:eastAsia="仿宋"/>
          <w:sz w:val="26"/>
        </w:rPr>
      </w:pPr>
      <w:r>
        <w:rPr>
          <w:rFonts w:hint="eastAsia" w:ascii="仿宋" w:hAnsi="仿宋" w:eastAsia="仿宋"/>
          <w:sz w:val="26"/>
        </w:rPr>
        <w:t xml:space="preserve">第十条    售后服务和技术培训</w:t>
      </w:r>
      <w:r/>
    </w:p>
    <w:p>
      <w:pPr>
        <w:rPr>
          <w:rFonts w:ascii="仿宋" w:hAnsi="仿宋" w:eastAsia="仿宋"/>
          <w:sz w:val="26"/>
        </w:rPr>
      </w:pPr>
      <w:r>
        <w:rPr>
          <w:rFonts w:hint="eastAsia" w:ascii="仿宋" w:hAnsi="仿宋" w:eastAsia="仿宋"/>
          <w:sz w:val="26"/>
        </w:rPr>
        <w:t xml:space="preserve">第十一条  索赔</w:t>
      </w:r>
      <w:r/>
    </w:p>
    <w:p>
      <w:pPr>
        <w:rPr>
          <w:rFonts w:ascii="仿宋" w:hAnsi="仿宋" w:eastAsia="仿宋"/>
          <w:sz w:val="26"/>
        </w:rPr>
      </w:pPr>
      <w:r>
        <w:rPr>
          <w:rFonts w:hint="eastAsia" w:ascii="仿宋" w:hAnsi="仿宋" w:eastAsia="仿宋"/>
          <w:sz w:val="26"/>
        </w:rPr>
        <w:t xml:space="preserve">第十二条  不可抗力</w:t>
      </w:r>
      <w:r/>
    </w:p>
    <w:p>
      <w:pPr>
        <w:rPr>
          <w:rFonts w:ascii="仿宋" w:hAnsi="仿宋" w:eastAsia="仿宋"/>
          <w:sz w:val="26"/>
        </w:rPr>
      </w:pPr>
      <w:r>
        <w:rPr>
          <w:rFonts w:hint="eastAsia" w:ascii="仿宋" w:hAnsi="仿宋" w:eastAsia="仿宋"/>
          <w:sz w:val="26"/>
        </w:rPr>
        <w:t xml:space="preserve">第十三条  合同的终止</w:t>
      </w:r>
      <w:r/>
    </w:p>
    <w:p>
      <w:pPr>
        <w:rPr>
          <w:rFonts w:ascii="仿宋" w:hAnsi="仿宋" w:eastAsia="仿宋"/>
          <w:sz w:val="26"/>
        </w:rPr>
      </w:pPr>
      <w:r>
        <w:rPr>
          <w:rFonts w:hint="eastAsia" w:ascii="仿宋" w:hAnsi="仿宋" w:eastAsia="仿宋"/>
          <w:sz w:val="26"/>
        </w:rPr>
        <w:t xml:space="preserve">第十四条  争议的解决</w:t>
      </w:r>
      <w:r/>
    </w:p>
    <w:p>
      <w:pPr>
        <w:rPr>
          <w:rFonts w:ascii="仿宋" w:hAnsi="仿宋" w:eastAsia="仿宋"/>
          <w:sz w:val="26"/>
        </w:rPr>
      </w:pPr>
      <w:r>
        <w:rPr>
          <w:rFonts w:hint="eastAsia" w:ascii="仿宋" w:hAnsi="仿宋" w:eastAsia="仿宋"/>
          <w:sz w:val="26"/>
        </w:rPr>
        <w:t xml:space="preserve">第十五条  适用法律</w:t>
      </w:r>
      <w:r/>
    </w:p>
    <w:p>
      <w:pPr>
        <w:rPr>
          <w:rFonts w:ascii="仿宋" w:hAnsi="仿宋" w:eastAsia="仿宋"/>
          <w:sz w:val="26"/>
        </w:rPr>
      </w:pPr>
      <w:r>
        <w:rPr>
          <w:rFonts w:hint="eastAsia" w:ascii="仿宋" w:hAnsi="仿宋" w:eastAsia="仿宋"/>
          <w:sz w:val="26"/>
        </w:rPr>
        <w:t xml:space="preserve">第十六条  权利保证</w:t>
      </w:r>
      <w:r/>
    </w:p>
    <w:p>
      <w:pPr>
        <w:rPr>
          <w:rFonts w:ascii="仿宋" w:hAnsi="仿宋" w:eastAsia="仿宋"/>
          <w:sz w:val="26"/>
        </w:rPr>
      </w:pPr>
      <w:r>
        <w:rPr>
          <w:rFonts w:hint="eastAsia" w:ascii="仿宋" w:hAnsi="仿宋" w:eastAsia="仿宋"/>
          <w:sz w:val="26"/>
        </w:rPr>
        <w:t xml:space="preserve">第十七条  保密</w:t>
      </w:r>
      <w:r/>
    </w:p>
    <w:p>
      <w:pPr>
        <w:rPr>
          <w:rFonts w:ascii="仿宋" w:hAnsi="仿宋" w:eastAsia="仿宋"/>
          <w:sz w:val="26"/>
        </w:rPr>
      </w:pPr>
      <w:r>
        <w:rPr>
          <w:rFonts w:hint="eastAsia" w:ascii="仿宋" w:hAnsi="仿宋" w:eastAsia="仿宋"/>
          <w:sz w:val="26"/>
        </w:rPr>
        <w:t xml:space="preserve">第十八条  合同生效及其他</w:t>
      </w:r>
      <w:r/>
    </w:p>
    <w:p>
      <w:pPr>
        <w:rPr>
          <w:rFonts w:ascii="仿宋" w:hAnsi="仿宋" w:eastAsia="仿宋"/>
          <w:sz w:val="26"/>
        </w:rPr>
      </w:pPr>
      <w:r>
        <w:rPr>
          <w:rFonts w:ascii="仿宋" w:hAnsi="仿宋" w:eastAsia="仿宋"/>
          <w:sz w:val="26"/>
        </w:rPr>
      </w:r>
      <w:r/>
    </w:p>
    <w:p>
      <w:pPr>
        <w:rPr>
          <w:rFonts w:ascii="仿宋" w:hAnsi="仿宋" w:eastAsia="仿宋"/>
          <w:sz w:val="26"/>
        </w:rPr>
      </w:pPr>
      <w:r>
        <w:rPr>
          <w:rFonts w:ascii="仿宋" w:hAnsi="仿宋" w:eastAsia="仿宋"/>
          <w:sz w:val="26"/>
        </w:rPr>
      </w:r>
      <w:r/>
    </w:p>
    <w:p>
      <w:pPr>
        <w:rPr>
          <w:rFonts w:ascii="仿宋" w:hAnsi="仿宋" w:eastAsia="仿宋"/>
          <w:sz w:val="26"/>
        </w:rPr>
      </w:pPr>
      <w:r>
        <w:rPr>
          <w:rFonts w:ascii="仿宋" w:hAnsi="仿宋" w:eastAsia="仿宋"/>
          <w:sz w:val="26"/>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pStyle w:val="844"/>
        <w:rPr>
          <w:rFonts w:ascii="仿宋" w:hAnsi="仿宋" w:eastAsia="仿宋" w:cs="仿宋"/>
        </w:rPr>
      </w:pPr>
      <w:r>
        <w:rPr>
          <w:rFonts w:ascii="仿宋" w:hAnsi="仿宋" w:eastAsia="仿宋" w:cs="仿宋"/>
        </w:rPr>
      </w:r>
      <w:r/>
    </w:p>
    <w:p>
      <w:pPr>
        <w:jc w:val="center"/>
        <w:rPr>
          <w:rFonts w:ascii="仿宋" w:hAnsi="仿宋" w:eastAsia="仿宋"/>
          <w:sz w:val="24"/>
        </w:rPr>
      </w:pPr>
      <w:r>
        <w:rPr>
          <w:rFonts w:hint="eastAsia" w:ascii="仿宋" w:hAnsi="仿宋" w:eastAsia="仿宋"/>
          <w:sz w:val="24"/>
        </w:rPr>
        <w:t xml:space="preserve">合同通用条款</w:t>
      </w:r>
      <w:r/>
    </w:p>
    <w:p>
      <w:pPr>
        <w:jc w:val="cente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第一条  定义</w:t>
      </w:r>
      <w:r/>
    </w:p>
    <w:p>
      <w:pPr>
        <w:ind w:firstLine="480"/>
        <w:rPr>
          <w:rFonts w:ascii="仿宋" w:hAnsi="仿宋" w:eastAsia="仿宋"/>
          <w:sz w:val="24"/>
        </w:rPr>
      </w:pPr>
      <w:r>
        <w:rPr>
          <w:rFonts w:hint="eastAsia" w:ascii="仿宋" w:hAnsi="仿宋" w:eastAsia="仿宋"/>
          <w:sz w:val="24"/>
        </w:rPr>
        <w:t xml:space="preserve">除本合同上下文中另有规定外，下列各词语定义如下： </w:t>
      </w:r>
      <w:r/>
    </w:p>
    <w:p>
      <w:pPr>
        <w:ind w:firstLine="480"/>
        <w:rPr>
          <w:rFonts w:ascii="仿宋" w:hAnsi="仿宋" w:eastAsia="仿宋"/>
          <w:sz w:val="24"/>
        </w:rPr>
      </w:pPr>
      <w:r>
        <w:rPr>
          <w:rFonts w:hint="eastAsia" w:ascii="仿宋" w:hAnsi="仿宋" w:eastAsia="仿宋"/>
          <w:sz w:val="24"/>
        </w:rPr>
        <w:t xml:space="preserve">1.1“买方”见《合同专用条款》。</w:t>
      </w:r>
      <w:r/>
    </w:p>
    <w:p>
      <w:pPr>
        <w:ind w:firstLine="480"/>
        <w:rPr>
          <w:rFonts w:ascii="仿宋" w:hAnsi="仿宋" w:eastAsia="仿宋"/>
          <w:sz w:val="24"/>
        </w:rPr>
      </w:pPr>
      <w:r>
        <w:rPr>
          <w:rFonts w:hint="eastAsia" w:ascii="仿宋" w:hAnsi="仿宋" w:eastAsia="仿宋"/>
          <w:sz w:val="24"/>
        </w:rPr>
        <w:t xml:space="preserve">1.2“卖方”见《合同专用条款》。</w:t>
      </w:r>
      <w:r/>
    </w:p>
    <w:p>
      <w:pPr>
        <w:ind w:firstLine="480"/>
        <w:rPr>
          <w:rFonts w:ascii="仿宋" w:hAnsi="仿宋" w:eastAsia="仿宋"/>
          <w:sz w:val="24"/>
        </w:rPr>
      </w:pPr>
      <w:r>
        <w:rPr>
          <w:rFonts w:hint="eastAsia" w:ascii="仿宋" w:hAnsi="仿宋" w:eastAsia="仿宋"/>
          <w:sz w:val="24"/>
        </w:rPr>
        <w:t xml:space="preserve">1.3“工作现场”见《合同专用条款》。</w:t>
      </w:r>
      <w:r/>
    </w:p>
    <w:p>
      <w:pPr>
        <w:ind w:firstLine="480"/>
        <w:rPr>
          <w:rFonts w:ascii="仿宋" w:hAnsi="仿宋" w:eastAsia="仿宋"/>
          <w:sz w:val="24"/>
        </w:rPr>
      </w:pPr>
      <w:r>
        <w:rPr>
          <w:rFonts w:hint="eastAsia" w:ascii="仿宋" w:hAnsi="仿宋" w:eastAsia="仿宋"/>
          <w:sz w:val="24"/>
        </w:rPr>
        <w:t xml:space="preserve">1.4“合同标的”见合同附件4。</w:t>
      </w:r>
      <w:r/>
    </w:p>
    <w:p>
      <w:pPr>
        <w:ind w:firstLine="480"/>
        <w:rPr>
          <w:rFonts w:ascii="仿宋" w:hAnsi="仿宋" w:eastAsia="仿宋"/>
          <w:sz w:val="24"/>
        </w:rPr>
      </w:pPr>
      <w:r>
        <w:rPr>
          <w:rFonts w:hint="eastAsia" w:ascii="仿宋" w:hAnsi="仿宋" w:eastAsia="仿宋"/>
          <w:sz w:val="24"/>
        </w:rPr>
        <w:t xml:space="preserve">1.5“技术资料”是指与合同标的的安装、试运行、验收、操作以及维修有关的技术指标、规格、图纸和文件。</w:t>
      </w:r>
      <w:r/>
    </w:p>
    <w:p>
      <w:pPr>
        <w:ind w:firstLine="480"/>
        <w:rPr>
          <w:rFonts w:ascii="仿宋" w:hAnsi="仿宋" w:eastAsia="仿宋"/>
          <w:sz w:val="24"/>
        </w:rPr>
      </w:pPr>
      <w:r>
        <w:rPr>
          <w:rFonts w:hint="eastAsia" w:ascii="仿宋" w:hAnsi="仿宋" w:eastAsia="仿宋"/>
          <w:sz w:val="24"/>
        </w:rPr>
        <w:t xml:space="preserve">1.6“技术培训”是指在合同标的的安装、试运行、验收、操作、维修以及其他方面卖方给予买方的培训。</w:t>
      </w:r>
      <w:r/>
    </w:p>
    <w:p>
      <w:pPr>
        <w:ind w:firstLine="480"/>
        <w:rPr>
          <w:rFonts w:ascii="仿宋" w:hAnsi="仿宋" w:eastAsia="仿宋"/>
          <w:sz w:val="24"/>
        </w:rPr>
      </w:pPr>
      <w:r>
        <w:rPr>
          <w:rFonts w:hint="eastAsia" w:ascii="仿宋" w:hAnsi="仿宋" w:eastAsia="仿宋"/>
          <w:sz w:val="24"/>
        </w:rPr>
        <w:t xml:space="preserve">1.7“安装”是指有关合同标的、备件和材料的安装工作。</w:t>
      </w:r>
      <w:r/>
    </w:p>
    <w:p>
      <w:pPr>
        <w:ind w:firstLine="480"/>
        <w:rPr>
          <w:rFonts w:ascii="仿宋" w:hAnsi="仿宋" w:eastAsia="仿宋"/>
          <w:sz w:val="24"/>
        </w:rPr>
      </w:pPr>
      <w:r>
        <w:rPr>
          <w:rFonts w:hint="eastAsia" w:ascii="仿宋" w:hAnsi="仿宋" w:eastAsia="仿宋"/>
          <w:sz w:val="24"/>
        </w:rPr>
        <w:t xml:space="preserve">1.8“试运行”是指为验明合同标的的技术性能，在安装完毕后对合同标的进行的测试。</w:t>
      </w:r>
      <w:r/>
    </w:p>
    <w:p>
      <w:pPr>
        <w:ind w:firstLine="480"/>
        <w:rPr>
          <w:rFonts w:ascii="仿宋" w:hAnsi="仿宋" w:eastAsia="仿宋"/>
          <w:sz w:val="24"/>
        </w:rPr>
      </w:pPr>
      <w:r>
        <w:rPr>
          <w:rFonts w:hint="eastAsia" w:ascii="仿宋" w:hAnsi="仿宋" w:eastAsia="仿宋"/>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ascii="仿宋" w:hAnsi="仿宋" w:eastAsia="仿宋"/>
          <w:sz w:val="24"/>
        </w:rPr>
      </w:pPr>
      <w:r>
        <w:rPr>
          <w:rFonts w:hint="eastAsia" w:ascii="仿宋" w:hAnsi="仿宋" w:eastAsia="仿宋"/>
          <w:sz w:val="24"/>
        </w:rPr>
        <w:t xml:space="preserve">1.10“合同货币”见《合同专用条款》。</w:t>
      </w:r>
      <w:r/>
    </w:p>
    <w:p>
      <w:pPr>
        <w:ind w:firstLine="480"/>
        <w:rPr>
          <w:rFonts w:ascii="仿宋" w:hAnsi="仿宋" w:eastAsia="仿宋"/>
          <w:sz w:val="24"/>
        </w:rPr>
      </w:pPr>
      <w:r>
        <w:rPr>
          <w:rFonts w:hint="eastAsia" w:ascii="仿宋" w:hAnsi="仿宋" w:eastAsia="仿宋"/>
          <w:sz w:val="24"/>
        </w:rPr>
        <w:t xml:space="preserve">1.11“合同价格”见合同附件4。</w:t>
      </w:r>
      <w:r/>
    </w:p>
    <w:p>
      <w:pPr>
        <w:ind w:firstLine="480"/>
        <w:rPr>
          <w:rFonts w:ascii="仿宋" w:hAnsi="仿宋" w:eastAsia="仿宋"/>
          <w:sz w:val="24"/>
        </w:rPr>
      </w:pPr>
      <w:r>
        <w:rPr>
          <w:rFonts w:hint="eastAsia" w:ascii="仿宋" w:hAnsi="仿宋" w:eastAsia="仿宋"/>
          <w:sz w:val="24"/>
        </w:rPr>
        <w:t xml:space="preserve">1.12“合同生效日”见《合同协议书》（合同附件1）第5 条。</w:t>
      </w:r>
      <w:r/>
    </w:p>
    <w:p>
      <w:pPr>
        <w:ind w:firstLine="480"/>
        <w:rPr>
          <w:rFonts w:ascii="仿宋" w:hAnsi="仿宋" w:eastAsia="仿宋"/>
          <w:sz w:val="24"/>
        </w:rPr>
      </w:pPr>
      <w:r>
        <w:rPr>
          <w:rFonts w:hint="eastAsia" w:ascii="仿宋" w:hAnsi="仿宋" w:eastAsia="仿宋"/>
          <w:sz w:val="24"/>
        </w:rPr>
        <w:t xml:space="preserve">1.13“日”是指日历天数。</w:t>
      </w:r>
      <w:r/>
    </w:p>
    <w:p>
      <w:pPr>
        <w:ind w:firstLine="480"/>
        <w:rPr>
          <w:rFonts w:ascii="仿宋" w:hAnsi="仿宋" w:eastAsia="仿宋"/>
          <w:sz w:val="24"/>
        </w:rPr>
      </w:pPr>
      <w:r>
        <w:rPr>
          <w:rFonts w:hint="eastAsia" w:ascii="仿宋" w:hAnsi="仿宋" w:eastAsia="仿宋"/>
          <w:sz w:val="24"/>
        </w:rPr>
        <w:t xml:space="preserve">1.14“月”是指日历月数。</w:t>
      </w:r>
      <w:r/>
    </w:p>
    <w:p>
      <w:pPr>
        <w:ind w:firstLine="480"/>
        <w:rPr>
          <w:rFonts w:ascii="仿宋" w:hAnsi="仿宋" w:eastAsia="仿宋"/>
          <w:sz w:val="24"/>
        </w:rPr>
      </w:pPr>
      <w:r>
        <w:rPr>
          <w:rFonts w:hint="eastAsia" w:ascii="仿宋" w:hAnsi="仿宋" w:eastAsia="仿宋"/>
          <w:sz w:val="24"/>
        </w:rPr>
        <w:t xml:space="preserve">1.15“采购需求” 见合同附件6。</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第二条 合同范围</w:t>
      </w:r>
      <w:r/>
    </w:p>
    <w:p>
      <w:pPr>
        <w:ind w:firstLine="480"/>
        <w:rPr>
          <w:rFonts w:ascii="仿宋" w:hAnsi="仿宋" w:eastAsia="仿宋"/>
          <w:sz w:val="24"/>
        </w:rPr>
      </w:pPr>
      <w:r>
        <w:rPr>
          <w:rFonts w:hint="eastAsia" w:ascii="仿宋" w:hAnsi="仿宋" w:eastAsia="仿宋"/>
          <w:sz w:val="24"/>
        </w:rPr>
        <w:t xml:space="preserve">2.1买方同意从卖方购买、卖方同意向买方出售和提供的合同标的以及相关售后服务、技术培训和技术资料。</w:t>
      </w:r>
      <w:r/>
    </w:p>
    <w:p>
      <w:pPr>
        <w:ind w:firstLine="480"/>
        <w:rPr>
          <w:rFonts w:ascii="仿宋" w:hAnsi="仿宋" w:eastAsia="仿宋"/>
          <w:sz w:val="24"/>
        </w:rPr>
      </w:pPr>
      <w:r>
        <w:rPr>
          <w:rFonts w:hint="eastAsia" w:ascii="仿宋" w:hAnsi="仿宋" w:eastAsia="仿宋"/>
          <w:sz w:val="24"/>
        </w:rPr>
        <w:t xml:space="preserve">2.2数量：见招标文件第六章《采购需求》中“三、数量要求”。</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第三条 价格</w:t>
      </w:r>
      <w:r/>
    </w:p>
    <w:p>
      <w:pPr>
        <w:ind w:firstLine="480"/>
        <w:rPr>
          <w:rFonts w:ascii="仿宋" w:hAnsi="仿宋" w:eastAsia="仿宋"/>
          <w:sz w:val="24"/>
        </w:rPr>
      </w:pPr>
      <w:r>
        <w:rPr>
          <w:rFonts w:hint="eastAsia" w:ascii="仿宋" w:hAnsi="仿宋" w:eastAsia="仿宋"/>
          <w:sz w:val="24"/>
        </w:rPr>
        <w:t xml:space="preserve">3.1 合同总价见《合同专用条款》。</w:t>
      </w:r>
      <w:r/>
    </w:p>
    <w:p>
      <w:pPr>
        <w:ind w:firstLine="480"/>
        <w:rPr>
          <w:rFonts w:ascii="仿宋" w:hAnsi="仿宋" w:eastAsia="仿宋"/>
          <w:sz w:val="24"/>
        </w:rPr>
      </w:pPr>
      <w:r>
        <w:rPr>
          <w:rFonts w:hint="eastAsia" w:ascii="仿宋" w:hAnsi="仿宋" w:eastAsia="仿宋"/>
          <w:sz w:val="24"/>
        </w:rPr>
        <w:t xml:space="preserve">3.2 合同总价是固定价格。</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第四条 支付（采购资金的支付方式、时间、条件）</w:t>
      </w:r>
      <w:r/>
    </w:p>
    <w:p>
      <w:pPr>
        <w:ind w:firstLine="480"/>
        <w:rPr>
          <w:rFonts w:ascii="仿宋" w:hAnsi="仿宋" w:eastAsia="仿宋"/>
          <w:sz w:val="24"/>
        </w:rPr>
      </w:pPr>
      <w:r>
        <w:rPr>
          <w:rFonts w:hint="eastAsia" w:ascii="仿宋" w:hAnsi="仿宋" w:eastAsia="仿宋"/>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ascii="仿宋" w:hAnsi="仿宋" w:eastAsia="仿宋"/>
          <w:sz w:val="24"/>
        </w:rPr>
      </w:pPr>
      <w:r>
        <w:rPr>
          <w:rFonts w:hint="eastAsia" w:ascii="仿宋" w:hAnsi="仿宋" w:eastAsia="仿宋"/>
          <w:sz w:val="24"/>
        </w:rPr>
        <w:t xml:space="preserve">4.2卖方有义务根据合同的规定向买方支付违约金和/或赔偿金时，买方有权从任何一笔应付款或卖方的履约保证金中予以扣除。</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交货（货物、服务提供的时间、地点、方式）</w:t>
      </w:r>
      <w:r/>
    </w:p>
    <w:p>
      <w:pPr>
        <w:ind w:firstLine="480"/>
        <w:rPr>
          <w:rFonts w:ascii="仿宋" w:hAnsi="仿宋" w:eastAsia="仿宋"/>
          <w:sz w:val="24"/>
        </w:rPr>
      </w:pPr>
      <w:r>
        <w:rPr>
          <w:rFonts w:hint="eastAsia" w:ascii="仿宋" w:hAnsi="仿宋" w:eastAsia="仿宋"/>
          <w:sz w:val="24"/>
        </w:rPr>
        <w:t xml:space="preserve">5.1交货期限、批次和交货条件见《合同专用条款》。</w:t>
      </w:r>
      <w:r/>
    </w:p>
    <w:p>
      <w:pPr>
        <w:ind w:firstLine="480"/>
        <w:rPr>
          <w:rFonts w:ascii="仿宋" w:hAnsi="仿宋" w:eastAsia="仿宋"/>
          <w:strike/>
          <w:sz w:val="24"/>
        </w:rPr>
      </w:pPr>
      <w:r>
        <w:rPr>
          <w:rFonts w:hint="eastAsia" w:ascii="仿宋" w:hAnsi="仿宋" w:eastAsia="仿宋"/>
          <w:sz w:val="24"/>
        </w:rPr>
        <w:t xml:space="preserve">5.2交货地点见《合同专用条款》。</w:t>
      </w:r>
      <w:r/>
    </w:p>
    <w:p>
      <w:pPr>
        <w:ind w:firstLine="480"/>
        <w:rPr>
          <w:rFonts w:ascii="仿宋" w:hAnsi="仿宋" w:eastAsia="仿宋"/>
          <w:sz w:val="24"/>
        </w:rPr>
      </w:pPr>
      <w:r>
        <w:rPr>
          <w:rFonts w:hint="eastAsia" w:ascii="仿宋" w:hAnsi="仿宋" w:eastAsia="仿宋"/>
          <w:sz w:val="24"/>
        </w:rPr>
        <w:t xml:space="preserve">5.3在《合同专用条款》规定的期限内，卖方应将合同号、合同标的的名称、数量、金额、包装件数以及交货的时间以书面方式通知买方。</w:t>
      </w:r>
      <w:r/>
    </w:p>
    <w:p>
      <w:pPr>
        <w:ind w:firstLine="480"/>
        <w:rPr>
          <w:rFonts w:ascii="仿宋" w:hAnsi="仿宋" w:eastAsia="仿宋"/>
          <w:sz w:val="24"/>
        </w:rPr>
      </w:pPr>
      <w:r>
        <w:rPr>
          <w:rFonts w:hint="eastAsia" w:ascii="仿宋" w:hAnsi="仿宋" w:eastAsia="仿宋"/>
          <w:sz w:val="24"/>
        </w:rPr>
        <w:t xml:space="preserve">5.4卖方应按下列规定交付合同标的：</w:t>
      </w:r>
      <w:r/>
    </w:p>
    <w:p>
      <w:pPr>
        <w:ind w:firstLine="480"/>
        <w:rPr>
          <w:rFonts w:ascii="仿宋" w:hAnsi="仿宋" w:eastAsia="仿宋"/>
          <w:sz w:val="24"/>
        </w:rPr>
      </w:pPr>
      <w:r>
        <w:rPr>
          <w:rFonts w:hint="eastAsia" w:ascii="仿宋" w:hAnsi="仿宋" w:eastAsia="仿宋"/>
          <w:sz w:val="24"/>
        </w:rPr>
        <w:t xml:space="preserve">5.4.1卖方负责将合同标的送至《合同专用条款》规定的交货地点。</w:t>
      </w:r>
      <w:r/>
    </w:p>
    <w:p>
      <w:pPr>
        <w:ind w:firstLine="480"/>
        <w:rPr>
          <w:rFonts w:ascii="仿宋" w:hAnsi="仿宋" w:eastAsia="仿宋"/>
          <w:sz w:val="24"/>
        </w:rPr>
      </w:pPr>
      <w:r>
        <w:rPr>
          <w:rFonts w:hint="eastAsia" w:ascii="仿宋" w:hAnsi="仿宋" w:eastAsia="仿宋"/>
          <w:sz w:val="24"/>
        </w:rPr>
        <w:t xml:space="preserve">5.4.2买方出具的收据日期是合同标的的实际交货日期。</w:t>
      </w:r>
      <w:r/>
    </w:p>
    <w:p>
      <w:pPr>
        <w:ind w:firstLine="480"/>
        <w:rPr>
          <w:rFonts w:ascii="仿宋" w:hAnsi="仿宋" w:eastAsia="仿宋"/>
          <w:sz w:val="24"/>
        </w:rPr>
      </w:pPr>
      <w:r>
        <w:rPr>
          <w:rFonts w:hint="eastAsia" w:ascii="仿宋" w:hAnsi="仿宋" w:eastAsia="仿宋"/>
          <w:sz w:val="24"/>
        </w:rPr>
        <w:t xml:space="preserve">5.5如果卖方未能按照合同规定的交货期限交货，卖方应按《合同专用条款》的规定支付违约金或提供其他救济。</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第六条 包装与标记</w:t>
      </w:r>
      <w:r/>
    </w:p>
    <w:p>
      <w:pPr>
        <w:ind w:firstLine="480"/>
        <w:rPr>
          <w:rFonts w:ascii="仿宋" w:hAnsi="仿宋" w:eastAsia="仿宋"/>
          <w:sz w:val="24"/>
        </w:rPr>
      </w:pPr>
      <w:r>
        <w:rPr>
          <w:rFonts w:hint="eastAsia" w:ascii="仿宋" w:hAnsi="仿宋" w:eastAsia="仿宋"/>
          <w:sz w:val="24"/>
        </w:rPr>
        <w:t xml:space="preserve">6.1除非合同中另有规定，合同标的应保持产品制造企业原包装完好。</w:t>
      </w:r>
      <w:r/>
    </w:p>
    <w:p>
      <w:pPr>
        <w:ind w:firstLine="480"/>
        <w:rPr>
          <w:rFonts w:ascii="仿宋" w:hAnsi="仿宋" w:eastAsia="仿宋"/>
          <w:sz w:val="24"/>
        </w:rPr>
      </w:pPr>
      <w:r>
        <w:rPr>
          <w:rFonts w:hint="eastAsia" w:ascii="仿宋" w:hAnsi="仿宋" w:eastAsia="仿宋"/>
          <w:sz w:val="24"/>
        </w:rPr>
        <w:t xml:space="preserve">6.2在合同标的的每件包装中都应附有下列单据： </w:t>
      </w:r>
      <w:r/>
    </w:p>
    <w:p>
      <w:pPr>
        <w:ind w:firstLine="480"/>
        <w:rPr>
          <w:rFonts w:ascii="仿宋" w:hAnsi="仿宋" w:eastAsia="仿宋"/>
          <w:strike/>
          <w:sz w:val="24"/>
        </w:rPr>
      </w:pPr>
      <w:r>
        <w:rPr>
          <w:rFonts w:hint="eastAsia" w:ascii="仿宋" w:hAnsi="仿宋" w:eastAsia="仿宋"/>
          <w:sz w:val="24"/>
        </w:rPr>
        <w:t xml:space="preserve">A. 装箱明细单； </w:t>
      </w:r>
      <w:r/>
    </w:p>
    <w:p>
      <w:pPr>
        <w:ind w:firstLine="480"/>
        <w:rPr>
          <w:rFonts w:ascii="仿宋" w:hAnsi="仿宋" w:eastAsia="仿宋"/>
          <w:strike/>
          <w:sz w:val="24"/>
        </w:rPr>
      </w:pPr>
      <w:r>
        <w:rPr>
          <w:rFonts w:hint="eastAsia" w:ascii="仿宋" w:hAnsi="仿宋" w:eastAsia="仿宋"/>
          <w:sz w:val="24"/>
        </w:rPr>
        <w:t xml:space="preserve">B. 质量合格证； </w:t>
      </w:r>
      <w:r/>
    </w:p>
    <w:p>
      <w:pPr>
        <w:ind w:firstLine="480"/>
        <w:rPr>
          <w:rFonts w:ascii="仿宋" w:hAnsi="仿宋" w:eastAsia="仿宋"/>
          <w:strike/>
          <w:sz w:val="24"/>
        </w:rPr>
      </w:pPr>
      <w:r>
        <w:rPr>
          <w:rFonts w:hint="eastAsia" w:ascii="仿宋" w:hAnsi="仿宋" w:eastAsia="仿宋"/>
          <w:sz w:val="24"/>
        </w:rPr>
        <w:t xml:space="preserve">C. 技术资料。</w:t>
      </w:r>
      <w:r/>
    </w:p>
    <w:p>
      <w:pPr>
        <w:ind w:firstLine="480"/>
        <w:rPr>
          <w:rFonts w:ascii="仿宋" w:hAnsi="仿宋" w:eastAsia="仿宋"/>
          <w:sz w:val="24"/>
        </w:rPr>
      </w:pPr>
      <w:r>
        <w:rPr>
          <w:rFonts w:hint="eastAsia" w:ascii="仿宋" w:hAnsi="仿宋" w:eastAsia="仿宋"/>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第七条 技术资料</w:t>
      </w:r>
      <w:r/>
    </w:p>
    <w:p>
      <w:pPr>
        <w:ind w:firstLine="480"/>
        <w:rPr>
          <w:rFonts w:ascii="仿宋" w:hAnsi="仿宋" w:eastAsia="仿宋"/>
          <w:sz w:val="24"/>
        </w:rPr>
      </w:pPr>
      <w:r>
        <w:rPr>
          <w:rFonts w:hint="eastAsia" w:ascii="仿宋" w:hAnsi="仿宋" w:eastAsia="仿宋"/>
          <w:sz w:val="24"/>
        </w:rPr>
        <w:t xml:space="preserve">7.1 技术资料交付的期限和方式见《合同专用条款》。</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安装</w:t>
      </w:r>
      <w:r/>
    </w:p>
    <w:p>
      <w:pPr>
        <w:ind w:firstLine="480"/>
        <w:rPr>
          <w:rFonts w:ascii="仿宋" w:hAnsi="仿宋" w:eastAsia="仿宋"/>
          <w:sz w:val="24"/>
        </w:rPr>
      </w:pPr>
      <w:r>
        <w:rPr>
          <w:rFonts w:hint="eastAsia" w:ascii="仿宋" w:hAnsi="仿宋" w:eastAsia="仿宋"/>
          <w:sz w:val="24"/>
        </w:rPr>
        <w:t xml:space="preserve">8.1 合同标的的安装期限见《合同专用条款》。</w:t>
      </w:r>
      <w:r/>
    </w:p>
    <w:p>
      <w:pPr>
        <w:ind w:firstLine="480"/>
        <w:rPr>
          <w:rFonts w:ascii="仿宋" w:hAnsi="仿宋" w:eastAsia="仿宋"/>
          <w:sz w:val="24"/>
        </w:rPr>
      </w:pPr>
      <w:r>
        <w:rPr>
          <w:rFonts w:hint="eastAsia" w:ascii="仿宋" w:hAnsi="仿宋" w:eastAsia="仿宋"/>
          <w:sz w:val="24"/>
        </w:rPr>
        <w:t xml:space="preserve">8.2 项目实施方案见合同附件7。</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验收</w:t>
      </w:r>
      <w:r/>
    </w:p>
    <w:p>
      <w:pPr>
        <w:ind w:firstLine="480"/>
        <w:rPr>
          <w:rFonts w:ascii="仿宋" w:hAnsi="仿宋" w:eastAsia="仿宋"/>
          <w:sz w:val="24"/>
        </w:rPr>
      </w:pPr>
      <w:r>
        <w:rPr>
          <w:rFonts w:hint="eastAsia" w:ascii="仿宋" w:hAnsi="仿宋" w:eastAsia="仿宋"/>
          <w:sz w:val="24"/>
        </w:rPr>
        <w:t xml:space="preserve">9.1合同标的的试运行、验收见《合同专用条款》。</w:t>
      </w:r>
      <w:r/>
    </w:p>
    <w:p>
      <w:pPr>
        <w:ind w:firstLine="480"/>
        <w:rPr>
          <w:rFonts w:ascii="仿宋" w:hAnsi="仿宋" w:eastAsia="仿宋"/>
          <w:sz w:val="24"/>
        </w:rPr>
      </w:pPr>
      <w:r>
        <w:rPr>
          <w:rFonts w:hint="eastAsia" w:ascii="仿宋" w:hAnsi="仿宋" w:eastAsia="仿宋"/>
          <w:sz w:val="24"/>
        </w:rPr>
        <w:t xml:space="preserve">9.2如果合同附件2 所规定的所有技术性能在验收中都已经达到，双方应在验收合格后5 日内签署验收书。</w:t>
      </w:r>
      <w:r/>
    </w:p>
    <w:p>
      <w:pPr>
        <w:ind w:firstLine="540"/>
        <w:rPr>
          <w:rFonts w:ascii="仿宋" w:hAnsi="仿宋" w:eastAsia="仿宋"/>
          <w:sz w:val="24"/>
        </w:rPr>
      </w:pPr>
      <w:r>
        <w:rPr>
          <w:rFonts w:hint="eastAsia" w:ascii="仿宋" w:hAnsi="仿宋" w:eastAsia="仿宋"/>
          <w:sz w:val="24"/>
        </w:rPr>
        <w:t xml:space="preserve">9.3验收标准（验收要求、验收标准和程序）：见合同附件5。</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第十条 售后服务和技术培训</w:t>
      </w:r>
      <w:r/>
    </w:p>
    <w:p>
      <w:pPr>
        <w:ind w:firstLine="480"/>
        <w:rPr>
          <w:rFonts w:ascii="仿宋" w:hAnsi="仿宋" w:eastAsia="仿宋"/>
          <w:sz w:val="24"/>
        </w:rPr>
      </w:pPr>
      <w:r>
        <w:rPr>
          <w:rFonts w:hint="eastAsia" w:ascii="仿宋" w:hAnsi="仿宋" w:eastAsia="仿宋"/>
          <w:sz w:val="24"/>
        </w:rPr>
        <w:t xml:space="preserve">10.1售后服务和技术培训见合同附件3。</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索赔</w:t>
      </w:r>
      <w:r/>
    </w:p>
    <w:p>
      <w:pPr>
        <w:ind w:firstLine="480"/>
        <w:rPr>
          <w:rFonts w:ascii="仿宋" w:hAnsi="仿宋" w:eastAsia="仿宋"/>
          <w:sz w:val="24"/>
        </w:rPr>
      </w:pPr>
      <w:r>
        <w:rPr>
          <w:rFonts w:hint="eastAsia" w:ascii="仿宋" w:hAnsi="仿宋" w:eastAsia="仿宋"/>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ascii="仿宋" w:hAnsi="仿宋" w:eastAsia="仿宋"/>
          <w:sz w:val="24"/>
        </w:rPr>
      </w:pPr>
      <w:r>
        <w:rPr>
          <w:rFonts w:hint="eastAsia" w:ascii="仿宋" w:hAnsi="仿宋" w:eastAsia="仿宋"/>
          <w:sz w:val="24"/>
        </w:rPr>
        <w:t xml:space="preserve">A. 卖方替换不符合合同规定的合同标的。</w:t>
      </w:r>
      <w:r/>
    </w:p>
    <w:p>
      <w:pPr>
        <w:ind w:firstLine="480"/>
        <w:rPr>
          <w:rFonts w:ascii="仿宋" w:hAnsi="仿宋" w:eastAsia="仿宋"/>
          <w:sz w:val="24"/>
        </w:rPr>
      </w:pPr>
      <w:r>
        <w:rPr>
          <w:rFonts w:hint="eastAsia" w:ascii="仿宋" w:hAnsi="仿宋" w:eastAsia="仿宋"/>
          <w:sz w:val="24"/>
        </w:rPr>
        <w:t xml:space="preserve">B. 按质量低劣的程度、买方受损害的程度及损失的数额对合同标的进行降价。</w:t>
      </w:r>
      <w:r/>
    </w:p>
    <w:p>
      <w:pPr>
        <w:ind w:firstLine="480"/>
        <w:rPr>
          <w:rFonts w:ascii="仿宋" w:hAnsi="仿宋" w:eastAsia="仿宋"/>
          <w:sz w:val="24"/>
        </w:rPr>
      </w:pPr>
      <w:r>
        <w:rPr>
          <w:rFonts w:hint="eastAsia" w:ascii="仿宋" w:hAnsi="仿宋" w:eastAsia="仿宋"/>
          <w:sz w:val="24"/>
        </w:rPr>
        <w:t xml:space="preserve">C. 拒收合同标的。</w:t>
      </w:r>
      <w:r/>
    </w:p>
    <w:p>
      <w:pPr>
        <w:ind w:firstLine="480"/>
        <w:rPr>
          <w:rFonts w:ascii="仿宋" w:hAnsi="仿宋" w:eastAsia="仿宋"/>
          <w:sz w:val="24"/>
        </w:rPr>
      </w:pPr>
      <w:r>
        <w:rPr>
          <w:rFonts w:hint="eastAsia" w:ascii="仿宋" w:hAnsi="仿宋" w:eastAsia="仿宋"/>
          <w:sz w:val="24"/>
        </w:rPr>
        <w:t xml:space="preserve">D. 赔偿由卖方违约引起的其他损失。</w:t>
      </w:r>
      <w:r/>
    </w:p>
    <w:p>
      <w:pPr>
        <w:ind w:firstLine="480"/>
        <w:rPr>
          <w:rFonts w:ascii="仿宋" w:hAnsi="仿宋" w:eastAsia="仿宋"/>
          <w:sz w:val="24"/>
        </w:rPr>
      </w:pPr>
      <w:r>
        <w:rPr>
          <w:rFonts w:hint="eastAsia" w:ascii="仿宋" w:hAnsi="仿宋" w:eastAsia="仿宋"/>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不可抗力</w:t>
      </w:r>
      <w:r/>
    </w:p>
    <w:p>
      <w:pPr>
        <w:ind w:firstLine="480"/>
        <w:rPr>
          <w:rFonts w:ascii="仿宋" w:hAnsi="仿宋" w:eastAsia="仿宋"/>
          <w:sz w:val="24"/>
        </w:rPr>
      </w:pPr>
      <w:r>
        <w:rPr>
          <w:rFonts w:hint="eastAsia" w:ascii="仿宋" w:hAnsi="仿宋" w:eastAsia="仿宋"/>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w:t>
      </w:r>
      <w:r>
        <w:rPr>
          <w:rFonts w:hint="eastAsia" w:ascii="仿宋" w:hAnsi="仿宋" w:eastAsia="仿宋"/>
          <w:sz w:val="24"/>
        </w:rPr>
        <w:t xml:space="preserve">关部门或机构出具的证明文件提交给另一方。</w:t>
      </w:r>
      <w:r/>
    </w:p>
    <w:p>
      <w:pPr>
        <w:ind w:firstLine="480"/>
        <w:rPr>
          <w:rFonts w:ascii="仿宋" w:hAnsi="仿宋" w:eastAsia="仿宋"/>
          <w:sz w:val="24"/>
        </w:rPr>
      </w:pPr>
      <w:r>
        <w:rPr>
          <w:rFonts w:hint="eastAsia" w:ascii="仿宋" w:hAnsi="仿宋" w:eastAsia="仿宋"/>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仿宋" w:hAnsi="仿宋" w:eastAsia="仿宋"/>
          <w:sz w:val="24"/>
        </w:rPr>
      </w:pPr>
      <w:r>
        <w:rPr>
          <w:rFonts w:hint="eastAsia" w:ascii="仿宋" w:hAnsi="仿宋" w:eastAsia="仿宋"/>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合同的终止</w:t>
      </w:r>
      <w:r/>
    </w:p>
    <w:p>
      <w:pPr>
        <w:ind w:firstLine="480"/>
        <w:rPr>
          <w:rFonts w:ascii="仿宋" w:hAnsi="仿宋" w:eastAsia="仿宋"/>
          <w:sz w:val="24"/>
        </w:rPr>
      </w:pPr>
      <w:r>
        <w:rPr>
          <w:rFonts w:hint="eastAsia" w:ascii="仿宋" w:hAnsi="仿宋" w:eastAsia="仿宋"/>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ascii="仿宋" w:hAnsi="仿宋" w:eastAsia="仿宋"/>
          <w:sz w:val="24"/>
        </w:rPr>
      </w:pPr>
      <w:r>
        <w:rPr>
          <w:rFonts w:hint="eastAsia" w:ascii="仿宋" w:hAnsi="仿宋" w:eastAsia="仿宋"/>
          <w:sz w:val="24"/>
        </w:rPr>
        <w:t xml:space="preserve">A. 卖方在合同规定的交货期限后未能按《合同专用条款》中规定的最终期限交付合同标的和/或技术资料； </w:t>
      </w:r>
      <w:r/>
    </w:p>
    <w:p>
      <w:pPr>
        <w:ind w:firstLine="480"/>
        <w:rPr>
          <w:rFonts w:ascii="仿宋" w:hAnsi="仿宋" w:eastAsia="仿宋"/>
          <w:sz w:val="24"/>
        </w:rPr>
      </w:pPr>
      <w:r>
        <w:rPr>
          <w:rFonts w:hint="eastAsia" w:ascii="仿宋" w:hAnsi="仿宋" w:eastAsia="仿宋"/>
          <w:sz w:val="24"/>
        </w:rPr>
        <w:t xml:space="preserve">B. 合同标的未能达到合同附件2 规定的技术性能； </w:t>
      </w:r>
      <w:r/>
    </w:p>
    <w:p>
      <w:pPr>
        <w:ind w:firstLine="480"/>
        <w:rPr>
          <w:rFonts w:ascii="仿宋" w:hAnsi="仿宋" w:eastAsia="仿宋"/>
          <w:sz w:val="24"/>
        </w:rPr>
      </w:pPr>
      <w:r>
        <w:rPr>
          <w:rFonts w:hint="eastAsia" w:ascii="仿宋" w:hAnsi="仿宋" w:eastAsia="仿宋"/>
          <w:sz w:val="24"/>
        </w:rPr>
        <w:t xml:space="preserve">C. 卖方未能履行合同项下任何其它义务，并且在收到买方违约通知后未能按《合同专用条款》中规定的期限对其违约行为作出补救。</w:t>
      </w:r>
      <w:r/>
    </w:p>
    <w:p>
      <w:pPr>
        <w:ind w:firstLine="480"/>
        <w:rPr>
          <w:rFonts w:ascii="仿宋" w:hAnsi="仿宋" w:eastAsia="仿宋"/>
          <w:sz w:val="24"/>
        </w:rPr>
      </w:pPr>
      <w:r>
        <w:rPr>
          <w:rFonts w:hint="eastAsia" w:ascii="仿宋" w:hAnsi="仿宋" w:eastAsia="仿宋"/>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ascii="仿宋" w:hAnsi="仿宋" w:eastAsia="仿宋"/>
          <w:sz w:val="24"/>
        </w:rPr>
      </w:pPr>
      <w:r>
        <w:rPr>
          <w:rFonts w:hint="eastAsia" w:ascii="仿宋" w:hAnsi="仿宋" w:eastAsia="仿宋"/>
          <w:sz w:val="24"/>
        </w:rPr>
        <w:t xml:space="preserve">13.3如果买方认定卖方在投标或执行合同中有腐败或欺诈行为,买方有权在任何时候发出书面通知终止合同。</w:t>
      </w:r>
      <w:r/>
    </w:p>
    <w:p>
      <w:pPr>
        <w:ind w:left="1" w:firstLine="537"/>
        <w:rPr>
          <w:rFonts w:ascii="仿宋" w:hAnsi="仿宋" w:eastAsia="仿宋"/>
          <w:sz w:val="24"/>
        </w:rPr>
      </w:pPr>
      <w:r>
        <w:rPr>
          <w:rFonts w:hint="eastAsia" w:ascii="仿宋" w:hAnsi="仿宋" w:eastAsia="仿宋"/>
          <w:sz w:val="24"/>
        </w:rPr>
        <w:t xml:space="preserve">A.“腐败行为”系指在招标、采购和合同执行等过程中，为谋求利益、影响相关人员而提供、给予、接受或索取任何有价物的行为。</w:t>
      </w:r>
      <w:r/>
    </w:p>
    <w:p>
      <w:pPr>
        <w:ind w:firstLine="480"/>
        <w:rPr>
          <w:rFonts w:ascii="仿宋" w:hAnsi="仿宋" w:eastAsia="仿宋"/>
          <w:sz w:val="24"/>
        </w:rPr>
      </w:pPr>
      <w:r>
        <w:rPr>
          <w:rFonts w:hint="eastAsia" w:ascii="仿宋" w:hAnsi="仿宋" w:eastAsia="仿宋"/>
          <w:sz w:val="24"/>
        </w:rPr>
        <w:t xml:space="preserve">B.“欺诈行为”系指为了影响招标、采购和合同执行等过程而隐瞒事实，从而给买方造成损害的行为，其中包括投标人之间的串通行为。</w:t>
      </w:r>
      <w:r/>
    </w:p>
    <w:p>
      <w:pPr>
        <w:ind w:firstLine="480"/>
        <w:rPr>
          <w:rFonts w:ascii="仿宋" w:hAnsi="仿宋" w:eastAsia="仿宋"/>
          <w:sz w:val="24"/>
        </w:rPr>
      </w:pPr>
      <w:r>
        <w:rPr>
          <w:rFonts w:hint="eastAsia" w:ascii="仿宋" w:hAnsi="仿宋" w:eastAsia="仿宋"/>
          <w:sz w:val="24"/>
        </w:rPr>
        <w:t xml:space="preserve">13.4 在买方全部或部分终止合同的情况下，卖方应按《合同专用条款》的规定对买方给予补偿。</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争议的解决</w:t>
      </w:r>
      <w:r/>
    </w:p>
    <w:p>
      <w:pPr>
        <w:ind w:firstLine="480"/>
        <w:rPr>
          <w:rFonts w:ascii="仿宋" w:hAnsi="仿宋" w:eastAsia="仿宋"/>
          <w:sz w:val="24"/>
        </w:rPr>
      </w:pPr>
      <w:r>
        <w:rPr>
          <w:rFonts w:hint="eastAsia" w:ascii="仿宋" w:hAnsi="仿宋" w:eastAsia="仿宋"/>
          <w:sz w:val="24"/>
        </w:rPr>
        <w:t xml:space="preserve">14.1 因执行本合同所发生的或者与本合同有关的一切争议由合同双方通过友好协商解决，如果不能协商一致，按《合同专用条款》规定的方式解决。</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第十五条 适用法律</w:t>
      </w:r>
      <w:r/>
    </w:p>
    <w:p>
      <w:pPr>
        <w:ind w:firstLine="480"/>
        <w:rPr>
          <w:rFonts w:ascii="仿宋" w:hAnsi="仿宋" w:eastAsia="仿宋"/>
          <w:sz w:val="24"/>
        </w:rPr>
      </w:pPr>
      <w:r>
        <w:rPr>
          <w:rFonts w:hint="eastAsia" w:ascii="仿宋" w:hAnsi="仿宋" w:eastAsia="仿宋"/>
          <w:sz w:val="24"/>
        </w:rPr>
        <w:t xml:space="preserve">15.1 本合同的执行和争议的解决适用中华人民共和国的法律并按中华人民共和国的法律进行解释。</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权利保证</w:t>
      </w:r>
      <w:r/>
    </w:p>
    <w:p>
      <w:pPr>
        <w:ind w:firstLine="480"/>
        <w:spacing w:line="320" w:lineRule="exact"/>
        <w:rPr>
          <w:rFonts w:ascii="仿宋" w:hAnsi="仿宋" w:eastAsia="仿宋"/>
          <w:sz w:val="24"/>
        </w:rPr>
      </w:pPr>
      <w:r>
        <w:rPr>
          <w:rFonts w:hint="eastAsia" w:ascii="仿宋" w:hAnsi="仿宋" w:eastAsia="仿宋"/>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保密 </w:t>
      </w:r>
      <w:r/>
    </w:p>
    <w:p>
      <w:pPr>
        <w:ind w:firstLine="480"/>
        <w:rPr>
          <w:rFonts w:ascii="仿宋" w:hAnsi="仿宋" w:eastAsia="仿宋"/>
          <w:sz w:val="24"/>
        </w:rPr>
      </w:pPr>
      <w:r>
        <w:rPr>
          <w:rFonts w:hint="eastAsia" w:ascii="仿宋" w:hAnsi="仿宋" w:eastAsia="仿宋"/>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仿宋" w:hAnsi="仿宋" w:eastAsia="仿宋"/>
          <w:sz w:val="24"/>
        </w:rPr>
      </w:pPr>
      <w:r>
        <w:rPr>
          <w:rFonts w:hint="eastAsia" w:ascii="仿宋" w:hAnsi="仿宋" w:eastAsia="仿宋"/>
          <w:sz w:val="24"/>
        </w:rPr>
        <w:t xml:space="preserve">17.2上述秘密，卖方只能用于本合同，而且只能由卖方相应的人员使用；没有必要接触的卖方人员，不得接触。</w:t>
      </w:r>
      <w:r/>
    </w:p>
    <w:p>
      <w:pPr>
        <w:ind w:firstLine="480"/>
        <w:rPr>
          <w:rFonts w:ascii="仿宋" w:hAnsi="仿宋" w:eastAsia="仿宋"/>
          <w:sz w:val="24"/>
        </w:rPr>
      </w:pPr>
      <w:r>
        <w:rPr>
          <w:rFonts w:hint="eastAsia" w:ascii="仿宋" w:hAnsi="仿宋" w:eastAsia="仿宋"/>
          <w:sz w:val="24"/>
        </w:rPr>
        <w:t xml:space="preserve">17.3卖方应当采取适当有效的方式保护所获取的上述秘密。</w:t>
      </w:r>
      <w:r/>
    </w:p>
    <w:p>
      <w:pPr>
        <w:ind w:firstLine="480"/>
        <w:spacing w:line="320" w:lineRule="exact"/>
        <w:rPr>
          <w:rFonts w:ascii="仿宋" w:hAnsi="仿宋" w:eastAsia="仿宋"/>
          <w:sz w:val="24"/>
        </w:rPr>
      </w:pPr>
      <w:r>
        <w:rPr>
          <w:rFonts w:hint="eastAsia" w:ascii="仿宋" w:hAnsi="仿宋" w:eastAsia="仿宋"/>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ascii="仿宋" w:hAnsi="仿宋" w:eastAsia="仿宋"/>
          <w:sz w:val="24"/>
        </w:rPr>
      </w:pPr>
      <w:r>
        <w:rPr>
          <w:rFonts w:ascii="仿宋" w:hAnsi="仿宋" w:eastAsia="仿宋"/>
          <w:sz w:val="24"/>
        </w:rPr>
      </w:r>
      <w:r/>
    </w:p>
    <w:p>
      <w:pPr>
        <w:ind w:firstLine="480"/>
        <w:spacing w:line="320" w:lineRule="exact"/>
        <w:rPr>
          <w:rFonts w:ascii="仿宋" w:hAnsi="仿宋" w:eastAsia="仿宋"/>
          <w:sz w:val="24"/>
        </w:rPr>
      </w:pPr>
      <w:r>
        <w:rPr>
          <w:rFonts w:hint="eastAsia" w:ascii="仿宋" w:hAnsi="仿宋" w:eastAsia="仿宋"/>
          <w:sz w:val="24"/>
        </w:rPr>
        <w:t xml:space="preserve">第十八条 合同生效及其他</w:t>
      </w:r>
      <w:r/>
    </w:p>
    <w:p>
      <w:pPr>
        <w:ind w:firstLine="480"/>
        <w:rPr>
          <w:rFonts w:ascii="仿宋" w:hAnsi="仿宋" w:eastAsia="仿宋"/>
          <w:sz w:val="24"/>
        </w:rPr>
      </w:pPr>
      <w:r>
        <w:rPr>
          <w:rFonts w:hint="eastAsia" w:ascii="仿宋" w:hAnsi="仿宋" w:eastAsia="仿宋"/>
          <w:sz w:val="24"/>
        </w:rPr>
        <w:t xml:space="preserve">18.1 本合同在合同协议书（合同附件1）规定的条件全部满足后生效。</w:t>
      </w:r>
      <w:r/>
    </w:p>
    <w:p>
      <w:pPr>
        <w:ind w:firstLine="480"/>
        <w:rPr>
          <w:rFonts w:ascii="仿宋" w:hAnsi="仿宋" w:eastAsia="仿宋"/>
          <w:sz w:val="24"/>
        </w:rPr>
      </w:pPr>
      <w:r>
        <w:rPr>
          <w:rFonts w:hint="eastAsia" w:ascii="仿宋" w:hAnsi="仿宋" w:eastAsia="仿宋"/>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仿宋" w:hAnsi="仿宋" w:eastAsia="仿宋"/>
          <w:sz w:val="24"/>
        </w:rPr>
      </w:pPr>
      <w:r>
        <w:rPr>
          <w:rFonts w:hint="eastAsia" w:ascii="仿宋" w:hAnsi="仿宋" w:eastAsia="仿宋"/>
          <w:sz w:val="24"/>
        </w:rPr>
        <w:t xml:space="preserve">18.3 合同双方各自承担与本合同有关的应负税费。</w:t>
      </w:r>
      <w:r/>
    </w:p>
    <w:p>
      <w:pPr>
        <w:ind w:firstLine="480"/>
        <w:rPr>
          <w:rFonts w:ascii="仿宋" w:hAnsi="仿宋" w:eastAsia="仿宋"/>
          <w:sz w:val="24"/>
        </w:rPr>
      </w:pPr>
      <w:r>
        <w:rPr>
          <w:rFonts w:hint="eastAsia" w:ascii="仿宋" w:hAnsi="仿宋" w:eastAsia="仿宋"/>
          <w:sz w:val="24"/>
        </w:rPr>
        <w:t xml:space="preserve">18.4合同双方除非《合同专用条款》另有规定，所有合同文件及相关的修订和合同双方之间的书面联络，应使用中文书就并按中文解释。</w:t>
      </w:r>
      <w:r/>
    </w:p>
    <w:p>
      <w:pPr>
        <w:ind w:firstLine="480"/>
        <w:rPr>
          <w:rFonts w:ascii="仿宋" w:hAnsi="仿宋" w:eastAsia="仿宋"/>
          <w:sz w:val="24"/>
        </w:rPr>
      </w:pPr>
      <w:r>
        <w:rPr>
          <w:rFonts w:hint="eastAsia" w:ascii="仿宋" w:hAnsi="仿宋" w:eastAsia="仿宋"/>
          <w:sz w:val="24"/>
        </w:rPr>
        <w:t xml:space="preserve">18.5对本合同的任何补充、增添或修改以书面方式进行。</w:t>
      </w:r>
      <w:r/>
    </w:p>
    <w:p>
      <w:pPr>
        <w:ind w:firstLine="480"/>
        <w:rPr>
          <w:rFonts w:ascii="仿宋" w:hAnsi="仿宋" w:eastAsia="仿宋"/>
          <w:sz w:val="24"/>
        </w:rPr>
      </w:pPr>
      <w:r>
        <w:rPr>
          <w:rFonts w:hint="eastAsia" w:ascii="仿宋" w:hAnsi="仿宋" w:eastAsia="仿宋"/>
          <w:sz w:val="24"/>
        </w:rPr>
        <w:t xml:space="preserve">18.6没有另一方的事先书面同意，合同任何一方不得将合同项下的任何权利和义务转让给第三方。</w:t>
      </w:r>
      <w:r/>
    </w:p>
    <w:p>
      <w:pPr>
        <w:ind w:firstLine="480"/>
        <w:rPr>
          <w:rFonts w:ascii="仿宋" w:hAnsi="仿宋" w:eastAsia="仿宋"/>
          <w:sz w:val="24"/>
        </w:rPr>
      </w:pPr>
      <w:r>
        <w:rPr>
          <w:rFonts w:hint="eastAsia" w:ascii="仿宋" w:hAnsi="仿宋" w:eastAsia="仿宋"/>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仿宋" w:hAnsi="仿宋" w:eastAsia="仿宋"/>
          <w:sz w:val="24"/>
        </w:rPr>
      </w:pPr>
      <w:r>
        <w:rPr>
          <w:rFonts w:hint="eastAsia" w:ascii="仿宋" w:hAnsi="仿宋" w:eastAsia="仿宋"/>
          <w:sz w:val="24"/>
        </w:rPr>
        <w:t xml:space="preserve">18.8合同条款中的标题和边注仅供参考使用，不应视为合同的一部分，也不影响本文的解释。</w:t>
      </w:r>
      <w:r/>
    </w:p>
    <w:p>
      <w:pPr>
        <w:ind w:firstLine="480"/>
        <w:rPr>
          <w:rFonts w:ascii="仿宋" w:hAnsi="仿宋" w:eastAsia="仿宋"/>
          <w:sz w:val="24"/>
        </w:rPr>
      </w:pPr>
      <w:r>
        <w:rPr>
          <w:rFonts w:hint="eastAsia" w:ascii="仿宋" w:hAnsi="仿宋" w:eastAsia="仿宋"/>
          <w:sz w:val="24"/>
        </w:rPr>
        <w:t xml:space="preserve">18.9合同构成买方和卖方之间就合同主要内容方面的完整协议，并且取代合同签订前所有关于这方面的通讯、协商、协议(不论是书面的，还是口头的)。</w:t>
      </w:r>
      <w:r/>
    </w:p>
    <w:p>
      <w:pPr>
        <w:ind w:firstLine="480"/>
        <w:rPr>
          <w:rFonts w:ascii="仿宋" w:hAnsi="仿宋" w:eastAsia="仿宋"/>
          <w:sz w:val="24"/>
        </w:rPr>
      </w:pPr>
      <w:r>
        <w:rPr>
          <w:rFonts w:hint="eastAsia" w:ascii="仿宋" w:hAnsi="仿宋" w:eastAsia="仿宋"/>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ascii="仿宋" w:hAnsi="仿宋" w:eastAsia="仿宋"/>
          <w:sz w:val="24"/>
        </w:rPr>
      </w:pPr>
      <w:r>
        <w:rPr>
          <w:rFonts w:hint="eastAsia" w:ascii="仿宋" w:hAnsi="仿宋" w:eastAsia="仿宋"/>
          <w:sz w:val="24"/>
        </w:rPr>
        <w:t xml:space="preserve">18.11合同双方之间的一切联络往来应以书面形式按《合同专用条款》中规定的通讯地址发往合同另一方。有关重要事项的传真应及时用挂号信或快件确认。</w:t>
      </w:r>
      <w:r/>
    </w:p>
    <w:p>
      <w:pPr>
        <w:ind w:firstLine="602"/>
        <w:jc w:val="center"/>
        <w:rPr>
          <w:rFonts w:ascii="仿宋" w:hAnsi="仿宋" w:eastAsia="仿宋"/>
          <w:b/>
          <w:bCs/>
          <w:sz w:val="24"/>
        </w:rPr>
        <w:sectPr>
          <w:footnotePr/>
          <w:endnotePr/>
          <w:type w:val="nextPage"/>
          <w:pgSz w:w="11910" w:h="16840" w:orient="portrait"/>
          <w:pgMar w:top="1134" w:right="1134" w:bottom="1134" w:left="1134" w:header="720" w:footer="720" w:gutter="0"/>
          <w:cols w:num="1" w:sep="0" w:space="0" w:equalWidth="1"/>
          <w:docGrid w:linePitch="360"/>
        </w:sectPr>
      </w:pPr>
      <w:r>
        <w:rPr>
          <w:rFonts w:ascii="仿宋" w:hAnsi="仿宋" w:eastAsia="仿宋"/>
          <w:b/>
          <w:bCs/>
          <w:sz w:val="24"/>
        </w:rPr>
      </w:r>
      <w:r/>
    </w:p>
    <w:p>
      <w:pPr>
        <w:ind w:firstLine="602"/>
        <w:jc w:val="center"/>
        <w:rPr>
          <w:rFonts w:ascii="仿宋" w:hAnsi="仿宋" w:eastAsia="仿宋"/>
          <w:b/>
          <w:bCs/>
          <w:sz w:val="24"/>
        </w:rPr>
      </w:pPr>
      <w:r>
        <w:rPr>
          <w:rFonts w:ascii="仿宋" w:hAnsi="仿宋" w:eastAsia="仿宋"/>
          <w:b/>
          <w:bCs/>
          <w:sz w:val="24"/>
        </w:rPr>
      </w:r>
      <w:r/>
    </w:p>
    <w:p>
      <w:pPr>
        <w:ind w:firstLine="602"/>
        <w:jc w:val="center"/>
        <w:rPr>
          <w:rFonts w:ascii="仿宋" w:hAnsi="仿宋" w:eastAsia="仿宋"/>
          <w:b/>
          <w:bCs/>
          <w:sz w:val="24"/>
        </w:rPr>
      </w:pPr>
      <w:r>
        <w:rPr>
          <w:rFonts w:hint="eastAsia" w:ascii="仿宋" w:hAnsi="仿宋" w:eastAsia="仿宋"/>
          <w:b/>
          <w:bCs/>
          <w:sz w:val="24"/>
        </w:rPr>
        <w:t xml:space="preserve">合同专用条款</w:t>
      </w:r>
      <w:r/>
    </w:p>
    <w:p>
      <w:pPr>
        <w:jc w:val="cente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第一条 定义</w:t>
      </w:r>
      <w:r/>
    </w:p>
    <w:p>
      <w:pPr>
        <w:ind w:firstLine="540"/>
        <w:rPr>
          <w:rFonts w:ascii="仿宋" w:hAnsi="仿宋" w:eastAsia="仿宋"/>
          <w:sz w:val="24"/>
        </w:rPr>
      </w:pPr>
      <w:r>
        <w:rPr>
          <w:rFonts w:hint="eastAsia" w:ascii="仿宋" w:hAnsi="仿宋" w:eastAsia="仿宋"/>
          <w:sz w:val="24"/>
        </w:rPr>
        <w:t xml:space="preserve">1.1 “买方”为</w:t>
      </w:r>
      <w:r>
        <w:rPr>
          <w:rFonts w:hint="eastAsia" w:ascii="仿宋" w:hAnsi="仿宋" w:eastAsia="仿宋"/>
          <w:sz w:val="24"/>
          <w:u w:val="single"/>
        </w:rPr>
        <w:t xml:space="preserve"> 睢宁县人民医院   </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1.2 “卖方”为</w:t>
      </w:r>
      <w:r>
        <w:rPr>
          <w:rFonts w:hint="eastAsia" w:ascii="仿宋" w:hAnsi="仿宋" w:eastAsia="仿宋"/>
          <w:sz w:val="24"/>
          <w:u w:val="single"/>
        </w:rPr>
        <w:t xml:space="preserve">              </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1.3 “工作现场”为</w:t>
      </w:r>
      <w:r>
        <w:rPr>
          <w:rFonts w:hint="eastAsia" w:ascii="仿宋" w:hAnsi="仿宋" w:eastAsia="仿宋"/>
          <w:sz w:val="24"/>
          <w:u w:val="single"/>
        </w:rPr>
        <w:t xml:space="preserve">买方指定地点</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1.4 “合同货币”即</w:t>
      </w:r>
      <w:r>
        <w:rPr>
          <w:rFonts w:hint="eastAsia" w:ascii="仿宋" w:hAnsi="仿宋" w:eastAsia="仿宋"/>
          <w:sz w:val="24"/>
          <w:u w:val="single"/>
        </w:rPr>
        <w:t xml:space="preserve">人民币</w:t>
      </w:r>
      <w:r>
        <w:rPr>
          <w:rFonts w:hint="eastAsia" w:ascii="仿宋" w:hAnsi="仿宋" w:eastAsia="仿宋"/>
          <w:sz w:val="24"/>
        </w:rPr>
        <w:t xml:space="preserve">。</w:t>
      </w:r>
      <w:r/>
    </w:p>
    <w:p>
      <w:pPr>
        <w:ind w:firstLine="480"/>
        <w:rPr>
          <w:rFonts w:ascii="仿宋" w:hAnsi="仿宋" w:eastAsia="仿宋"/>
          <w:color w:val="000000"/>
          <w:sz w:val="24"/>
        </w:rPr>
      </w:pPr>
      <w:r>
        <w:rPr>
          <w:rFonts w:ascii="仿宋" w:hAnsi="仿宋" w:eastAsia="仿宋"/>
          <w:color w:val="000000"/>
          <w:sz w:val="24"/>
        </w:rPr>
      </w:r>
      <w:r/>
    </w:p>
    <w:p>
      <w:pPr>
        <w:ind w:firstLine="480"/>
        <w:rPr>
          <w:rFonts w:ascii="仿宋" w:hAnsi="仿宋" w:eastAsia="仿宋"/>
          <w:color w:val="000000"/>
          <w:sz w:val="24"/>
        </w:rPr>
      </w:pPr>
      <w:r>
        <w:rPr>
          <w:rFonts w:hint="eastAsia" w:ascii="仿宋" w:hAnsi="仿宋" w:eastAsia="仿宋"/>
          <w:color w:val="000000"/>
          <w:sz w:val="24"/>
        </w:rPr>
        <w:t xml:space="preserve">第二条 合同范围</w:t>
      </w:r>
      <w:r/>
    </w:p>
    <w:p>
      <w:pPr>
        <w:ind w:firstLine="540"/>
        <w:rPr>
          <w:rFonts w:ascii="仿宋" w:hAnsi="仿宋" w:eastAsia="仿宋"/>
          <w:color w:val="000000"/>
          <w:sz w:val="24"/>
        </w:rPr>
      </w:pPr>
      <w:r>
        <w:rPr>
          <w:rFonts w:hint="eastAsia" w:ascii="仿宋" w:hAnsi="仿宋" w:eastAsia="仿宋"/>
          <w:color w:val="000000"/>
          <w:sz w:val="24"/>
        </w:rPr>
        <w:t xml:space="preserve">2.1买方同意从卖方购买、卖方同意向买方出售的合同标的是</w:t>
      </w:r>
      <w:r>
        <w:rPr>
          <w:rFonts w:hint="eastAsia" w:ascii="仿宋" w:hAnsi="仿宋" w:eastAsia="仿宋"/>
          <w:color w:val="000000"/>
          <w:sz w:val="24"/>
          <w:u w:val="single"/>
        </w:rPr>
        <w:t xml:space="preserve">       </w:t>
      </w:r>
      <w:r>
        <w:rPr>
          <w:rFonts w:hint="eastAsia" w:ascii="仿宋" w:hAnsi="仿宋" w:eastAsia="仿宋"/>
          <w:color w:val="000000"/>
          <w:sz w:val="24"/>
        </w:rPr>
        <w:t xml:space="preserve">。详见合同附件。</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第三条 价格</w:t>
      </w:r>
      <w:r/>
    </w:p>
    <w:p>
      <w:pPr>
        <w:ind w:firstLine="540"/>
        <w:rPr>
          <w:rFonts w:ascii="仿宋" w:hAnsi="仿宋" w:eastAsia="仿宋"/>
          <w:sz w:val="24"/>
        </w:rPr>
      </w:pPr>
      <w:r>
        <w:rPr>
          <w:rFonts w:hint="eastAsia" w:ascii="仿宋" w:hAnsi="仿宋" w:eastAsia="仿宋"/>
          <w:sz w:val="24"/>
        </w:rPr>
        <w:t xml:space="preserve">3.1合同总价为￥</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w:t>
      </w:r>
      <w:r/>
    </w:p>
    <w:p>
      <w:pPr>
        <w:ind w:firstLine="540"/>
        <w:rPr>
          <w:rFonts w:ascii="仿宋" w:hAnsi="仿宋" w:eastAsia="仿宋"/>
          <w:color w:val="000000"/>
          <w:sz w:val="24"/>
        </w:rPr>
      </w:pPr>
      <w:r>
        <w:rPr>
          <w:rFonts w:hint="eastAsia" w:ascii="仿宋" w:hAnsi="仿宋" w:eastAsia="仿宋"/>
          <w:color w:val="000000"/>
          <w:sz w:val="24"/>
        </w:rPr>
        <w:t xml:space="preserve">3.2本合同为固定总价合同，项目实施过程中除采购人提出的变更要求外不增加任何费用，本合同总价中包含国家法律法规对设备、材料的检验、检测费用。  </w:t>
      </w:r>
      <w:r/>
    </w:p>
    <w:p>
      <w:pPr>
        <w:ind w:firstLine="540"/>
        <w:rPr>
          <w:rFonts w:ascii="仿宋" w:hAnsi="仿宋" w:eastAsia="仿宋"/>
          <w:color w:val="000000"/>
          <w:sz w:val="24"/>
        </w:rPr>
      </w:pPr>
      <w:r>
        <w:rPr>
          <w:rFonts w:hint="eastAsia" w:ascii="仿宋" w:hAnsi="仿宋" w:eastAsia="仿宋"/>
          <w:color w:val="000000"/>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第四条 支付（采购资金的支付方式、时间、条件）</w:t>
      </w:r>
      <w:r/>
    </w:p>
    <w:p>
      <w:pPr>
        <w:pStyle w:val="1152"/>
        <w:ind w:firstLine="420"/>
        <w:spacing w:line="360" w:lineRule="auto"/>
        <w:rPr>
          <w:rFonts w:ascii="仿宋" w:hAnsi="仿宋" w:eastAsia="仿宋" w:cs="仿宋"/>
          <w:color w:val="000000"/>
          <w:sz w:val="24"/>
        </w:rPr>
      </w:pPr>
      <w:r>
        <w:rPr>
          <w:rFonts w:hint="eastAsia" w:ascii="仿宋" w:hAnsi="仿宋" w:eastAsia="仿宋" w:cs="仿宋"/>
          <w:color w:val="000000"/>
          <w:sz w:val="24"/>
        </w:rPr>
        <w:t xml:space="preserve">4.1经双方协商一致，选择以下付款方式：</w:t>
      </w:r>
      <w:r/>
    </w:p>
    <w:p>
      <w:pPr>
        <w:pStyle w:val="1152"/>
        <w:ind w:firstLine="420"/>
        <w:spacing w:line="360" w:lineRule="auto"/>
        <w:rPr>
          <w:rFonts w:ascii="仿宋" w:hAnsi="仿宋" w:eastAsia="仿宋" w:cs="宋体"/>
          <w:b/>
          <w:color w:val="ff0000"/>
          <w:sz w:val="24"/>
        </w:rPr>
      </w:pPr>
      <w:r>
        <w:rPr>
          <w:rFonts w:hint="eastAsia" w:ascii="仿宋" w:hAnsi="仿宋" w:eastAsia="仿宋" w:cs="宋体"/>
          <w:b/>
          <w:color w:val="ff0000"/>
          <w:sz w:val="24"/>
        </w:rPr>
        <w:t xml:space="preserve">合同签订后，货物进场产品安装调试结束后，付至合同价款的30%，系统对接完成经采购方验收合格且试运行3个月后，凭验收报告付至合同价款的90%，余款验收合格一年后一次性付清（无息）</w:t>
      </w:r>
      <w:r/>
    </w:p>
    <w:p>
      <w:pPr>
        <w:ind w:firstLine="540"/>
        <w:rPr>
          <w:rFonts w:ascii="仿宋" w:hAnsi="仿宋" w:eastAsia="仿宋"/>
          <w:sz w:val="24"/>
        </w:rPr>
      </w:pPr>
      <w:r>
        <w:rPr>
          <w:rFonts w:hint="eastAsia" w:ascii="仿宋" w:hAnsi="仿宋" w:eastAsia="仿宋"/>
          <w:sz w:val="24"/>
        </w:rPr>
        <w:t xml:space="preserve">4.2卖方需提交的支付文件包括：</w:t>
      </w:r>
      <w:r/>
    </w:p>
    <w:p>
      <w:pPr>
        <w:ind w:firstLine="540"/>
        <w:rPr>
          <w:rFonts w:ascii="仿宋" w:hAnsi="仿宋" w:eastAsia="仿宋"/>
          <w:sz w:val="24"/>
        </w:rPr>
      </w:pPr>
      <w:r>
        <w:rPr>
          <w:rFonts w:hint="eastAsia" w:ascii="仿宋" w:hAnsi="仿宋" w:eastAsia="仿宋"/>
          <w:sz w:val="24"/>
        </w:rPr>
        <w:t xml:space="preserve">1、卖方出具的全额正式发票；</w:t>
      </w:r>
      <w:r/>
    </w:p>
    <w:p>
      <w:pPr>
        <w:ind w:firstLine="540"/>
        <w:rPr>
          <w:rFonts w:ascii="仿宋" w:hAnsi="仿宋" w:eastAsia="仿宋"/>
          <w:sz w:val="24"/>
        </w:rPr>
      </w:pPr>
      <w:r>
        <w:rPr>
          <w:rFonts w:hint="eastAsia" w:ascii="仿宋" w:hAnsi="仿宋" w:eastAsia="仿宋"/>
          <w:sz w:val="24"/>
        </w:rPr>
        <w:t xml:space="preserve">2、买方出具的验收合格证明。</w:t>
      </w:r>
      <w:r/>
    </w:p>
    <w:p>
      <w:pPr>
        <w:ind w:firstLine="540"/>
        <w:rPr>
          <w:rFonts w:ascii="仿宋" w:hAnsi="仿宋" w:eastAsia="仿宋"/>
          <w:sz w:val="24"/>
        </w:rPr>
      </w:pPr>
      <w:r>
        <w:rPr>
          <w:rFonts w:hint="eastAsia" w:ascii="仿宋" w:hAnsi="仿宋" w:eastAsia="仿宋"/>
          <w:sz w:val="24"/>
        </w:rPr>
        <w:t xml:space="preserve">4.3  合同约定的卖方账户：</w:t>
      </w:r>
      <w:r/>
    </w:p>
    <w:p>
      <w:pPr>
        <w:ind w:firstLine="480"/>
        <w:rPr>
          <w:rFonts w:ascii="仿宋" w:hAnsi="仿宋" w:eastAsia="仿宋"/>
          <w:sz w:val="24"/>
        </w:rPr>
      </w:pPr>
      <w:r>
        <w:rPr>
          <w:rFonts w:hint="eastAsia" w:ascii="仿宋" w:hAnsi="仿宋" w:eastAsia="仿宋"/>
          <w:sz w:val="24"/>
        </w:rPr>
        <w:t xml:space="preserve">开户银行：</w:t>
      </w:r>
      <w:r/>
    </w:p>
    <w:p>
      <w:pPr>
        <w:ind w:firstLine="480"/>
        <w:rPr>
          <w:rFonts w:ascii="仿宋" w:hAnsi="仿宋" w:eastAsia="仿宋"/>
          <w:sz w:val="24"/>
        </w:rPr>
      </w:pPr>
      <w:r>
        <w:rPr>
          <w:rFonts w:hint="eastAsia" w:ascii="仿宋" w:hAnsi="仿宋" w:eastAsia="仿宋"/>
          <w:sz w:val="24"/>
        </w:rPr>
        <w:t xml:space="preserve">银行帐号：</w:t>
      </w:r>
      <w:r/>
    </w:p>
    <w:p>
      <w:pPr>
        <w:pStyle w:val="1153"/>
        <w:rPr>
          <w:sz w:val="24"/>
          <w:szCs w:val="24"/>
          <w:lang w:val="en-US"/>
        </w:rPr>
      </w:pPr>
      <w:r>
        <w:rPr>
          <w:sz w:val="24"/>
          <w:szCs w:val="24"/>
          <w:lang w:val="en-US"/>
        </w:rPr>
      </w:r>
      <w:r/>
    </w:p>
    <w:p>
      <w:pPr>
        <w:ind w:firstLine="480"/>
        <w:rPr>
          <w:rFonts w:ascii="仿宋" w:hAnsi="仿宋" w:eastAsia="仿宋"/>
          <w:sz w:val="24"/>
        </w:rPr>
      </w:pPr>
      <w:r>
        <w:rPr>
          <w:rFonts w:hint="eastAsia" w:ascii="仿宋" w:hAnsi="仿宋" w:eastAsia="仿宋"/>
          <w:sz w:val="24"/>
        </w:rPr>
        <w:t xml:space="preserve">第五条 交货（货物、服务提供的时间、地点、方式）</w:t>
      </w:r>
      <w:r/>
    </w:p>
    <w:p>
      <w:pPr>
        <w:ind w:firstLine="540"/>
        <w:rPr>
          <w:rFonts w:ascii="仿宋" w:hAnsi="仿宋" w:eastAsia="仿宋"/>
          <w:sz w:val="24"/>
        </w:rPr>
      </w:pPr>
      <w:r>
        <w:rPr>
          <w:rFonts w:hint="eastAsia" w:ascii="仿宋" w:hAnsi="仿宋" w:eastAsia="仿宋"/>
          <w:sz w:val="24"/>
        </w:rPr>
        <w:t xml:space="preserve">5.1卖方应于合同生效日后，</w:t>
      </w:r>
      <w:r>
        <w:rPr>
          <w:rFonts w:ascii="仿宋" w:hAnsi="仿宋" w:eastAsia="仿宋"/>
          <w:sz w:val="24"/>
          <w:u w:val="single"/>
        </w:rPr>
        <w:t xml:space="preserve">    </w:t>
      </w:r>
      <w:r>
        <w:rPr>
          <w:rFonts w:hint="eastAsia" w:ascii="仿宋" w:hAnsi="仿宋" w:eastAsia="仿宋"/>
          <w:sz w:val="24"/>
        </w:rPr>
        <w:t xml:space="preserve">日内将合同标的全部交付并安装完毕。</w:t>
      </w:r>
      <w:r/>
    </w:p>
    <w:p>
      <w:pPr>
        <w:ind w:firstLine="540"/>
        <w:rPr>
          <w:rFonts w:ascii="仿宋" w:hAnsi="仿宋" w:eastAsia="仿宋"/>
          <w:sz w:val="24"/>
        </w:rPr>
      </w:pPr>
      <w:r>
        <w:rPr>
          <w:rFonts w:hint="eastAsia" w:ascii="仿宋" w:hAnsi="仿宋" w:eastAsia="仿宋"/>
          <w:sz w:val="24"/>
        </w:rPr>
        <w:t xml:space="preserve">5.2 交货地点为</w:t>
      </w:r>
      <w:r>
        <w:rPr>
          <w:rFonts w:hint="eastAsia" w:ascii="仿宋" w:hAnsi="仿宋" w:eastAsia="仿宋"/>
          <w:sz w:val="24"/>
          <w:u w:val="single"/>
        </w:rPr>
        <w:t xml:space="preserve">买方指定地点</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5.3卖方应在不迟于每批合同标的备妥待运前</w:t>
      </w:r>
      <w:r>
        <w:rPr>
          <w:rFonts w:hint="eastAsia" w:ascii="仿宋" w:hAnsi="仿宋" w:eastAsia="仿宋"/>
          <w:sz w:val="24"/>
          <w:u w:val="single"/>
        </w:rPr>
        <w:t xml:space="preserve">  5 </w:t>
      </w:r>
      <w:r>
        <w:rPr>
          <w:rFonts w:hint="eastAsia" w:ascii="仿宋" w:hAnsi="仿宋" w:eastAsia="仿宋"/>
          <w:sz w:val="24"/>
        </w:rPr>
        <w:t xml:space="preserve">日通知买方。</w:t>
      </w:r>
      <w:r/>
    </w:p>
    <w:p>
      <w:pPr>
        <w:ind w:firstLine="540"/>
        <w:rPr>
          <w:rFonts w:ascii="仿宋" w:hAnsi="仿宋" w:eastAsia="仿宋"/>
          <w:sz w:val="24"/>
        </w:rPr>
      </w:pPr>
      <w:r>
        <w:rPr>
          <w:rFonts w:hint="eastAsia" w:ascii="仿宋" w:hAnsi="仿宋" w:eastAsia="仿宋"/>
          <w:sz w:val="24"/>
        </w:rPr>
        <w:t xml:space="preserve">5.4如果卖方未能按照合同规定的交货期限交货，卖方应按每天迟交合同标的金额的百分之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，违约金的支付不能免除卖方继续交付相关合同标的的义务。</w:t>
      </w:r>
      <w:r/>
    </w:p>
    <w:p>
      <w:pPr>
        <w:ind w:firstLine="540"/>
        <w:rPr>
          <w:rFonts w:ascii="仿宋" w:hAnsi="仿宋" w:eastAsia="仿宋"/>
          <w:sz w:val="24"/>
        </w:rPr>
      </w:pPr>
      <w:r>
        <w:rPr>
          <w:rFonts w:hint="eastAsia" w:ascii="仿宋" w:hAnsi="仿宋" w:eastAsia="仿宋"/>
          <w:sz w:val="24"/>
        </w:rPr>
        <w:t xml:space="preserve">如果卖方在合同规定的交货期限后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日内仍未能交付全部或部分标的，在不妨碍买方采取其他救济手段的情况下，买方可以向卖方发出书面违约通知从而全部或部分地终止合同。</w:t>
      </w:r>
      <w:r/>
    </w:p>
    <w:p>
      <w:pPr>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第六条 技术资料</w:t>
      </w:r>
      <w:r/>
    </w:p>
    <w:p>
      <w:pPr>
        <w:ind w:firstLine="540"/>
        <w:rPr>
          <w:rFonts w:ascii="仿宋" w:hAnsi="仿宋" w:eastAsia="仿宋"/>
          <w:sz w:val="24"/>
        </w:rPr>
      </w:pPr>
      <w:r>
        <w:rPr>
          <w:rFonts w:hint="eastAsia" w:ascii="仿宋" w:hAnsi="仿宋" w:eastAsia="仿宋"/>
          <w:sz w:val="24"/>
        </w:rPr>
        <w:t xml:space="preserve">6.1 技术资料随合同标的同时交付给买方。</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第七条 安装与售后</w:t>
      </w:r>
      <w:r/>
    </w:p>
    <w:p>
      <w:pPr>
        <w:ind w:firstLine="487"/>
        <w:spacing w:line="440" w:lineRule="exact"/>
        <w:rPr>
          <w:rFonts w:ascii="仿宋" w:hAnsi="仿宋" w:eastAsia="仿宋"/>
          <w:sz w:val="24"/>
        </w:rPr>
      </w:pPr>
      <w:r>
        <w:rPr>
          <w:rFonts w:hint="eastAsia" w:ascii="仿宋" w:hAnsi="仿宋" w:eastAsia="仿宋"/>
          <w:sz w:val="24"/>
        </w:rPr>
        <w:t xml:space="preserve">7.1卖方应于合同生效日后，</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日内将合同标的全部交付并安装完毕。卖方保证向买方提供的产品满足中国国家标准或相关行业标准。根据国家规定，如需要提供3C认证证书和标记的设备及有关配置，必须提供上述证书和标记。产品的保修期（以验收合格日算起）：本项目质保期</w:t>
      </w:r>
      <w:r>
        <w:rPr>
          <w:rFonts w:hint="eastAsia"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rPr>
        <w:t xml:space="preserve">质保期内免费提供维修、保养、定期安检（每半年不少于1次）、零部件调换等服务，所有服务相关费用（含人工、备件、运输等）均由中标人承担；因采购人人为操作失误导致的故障，中标人仅收取成本费用，且需提前提供费用明细并经采购人确认。</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第八条 验收</w:t>
      </w:r>
      <w:r/>
    </w:p>
    <w:p>
      <w:pPr>
        <w:ind w:firstLine="540"/>
        <w:rPr>
          <w:rFonts w:ascii="仿宋" w:hAnsi="仿宋" w:eastAsia="仿宋"/>
          <w:sz w:val="24"/>
        </w:rPr>
      </w:pPr>
      <w:r>
        <w:rPr>
          <w:rFonts w:hint="eastAsia" w:ascii="仿宋" w:hAnsi="仿宋" w:eastAsia="仿宋"/>
          <w:sz w:val="24"/>
        </w:rPr>
        <w:t xml:space="preserve">8.1 合同标的的试运行、验收应在卖方的协助下进行。合同标的全部交付并安装完毕后，卖方可向买方书面提出试运行、验收要求，买方在接到书面要求后</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第九条 索赔</w:t>
      </w:r>
      <w:r/>
    </w:p>
    <w:p>
      <w:pPr>
        <w:ind w:firstLine="540"/>
        <w:rPr>
          <w:rFonts w:ascii="仿宋" w:hAnsi="仿宋" w:eastAsia="仿宋"/>
          <w:sz w:val="24"/>
        </w:rPr>
      </w:pPr>
      <w:r>
        <w:rPr>
          <w:rFonts w:hint="eastAsia" w:ascii="仿宋" w:hAnsi="仿宋" w:eastAsia="仿宋"/>
          <w:sz w:val="24"/>
        </w:rPr>
        <w:t xml:space="preserve">9.1买方有权选择本条款规定的任意或全部救济方式。</w:t>
      </w:r>
      <w:r/>
    </w:p>
    <w:p>
      <w:pPr>
        <w:ind w:firstLine="540"/>
        <w:rPr>
          <w:rFonts w:ascii="仿宋" w:hAnsi="仿宋" w:eastAsia="仿宋"/>
          <w:sz w:val="24"/>
        </w:rPr>
      </w:pPr>
      <w:r>
        <w:rPr>
          <w:rFonts w:hint="eastAsia" w:ascii="仿宋" w:hAnsi="仿宋" w:eastAsia="仿宋"/>
          <w:sz w:val="24"/>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第十条 不可抗力</w:t>
      </w:r>
      <w:r/>
    </w:p>
    <w:p>
      <w:pPr>
        <w:ind w:firstLine="540"/>
        <w:rPr>
          <w:rFonts w:ascii="仿宋" w:hAnsi="仿宋" w:eastAsia="仿宋"/>
          <w:sz w:val="24"/>
        </w:rPr>
      </w:pPr>
      <w:r>
        <w:rPr>
          <w:rFonts w:hint="eastAsia" w:ascii="仿宋" w:hAnsi="仿宋" w:eastAsia="仿宋"/>
          <w:sz w:val="24"/>
        </w:rPr>
        <w:t xml:space="preserve">10.1 如果不可抗力事件的影响持续超过20日，合同任何一方均有权发出书面通知终止合同。</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第十一条 合同的终止</w:t>
      </w:r>
      <w:r/>
    </w:p>
    <w:p>
      <w:pPr>
        <w:ind w:firstLine="540"/>
        <w:rPr>
          <w:rFonts w:ascii="仿宋" w:hAnsi="仿宋" w:eastAsia="仿宋"/>
          <w:sz w:val="24"/>
        </w:rPr>
      </w:pPr>
      <w:r>
        <w:rPr>
          <w:rFonts w:hint="eastAsia" w:ascii="仿宋" w:hAnsi="仿宋" w:eastAsia="仿宋"/>
          <w:sz w:val="24"/>
        </w:rPr>
        <w:t xml:space="preserve">11.1如果卖方有下述违约行为，买方可以全部或部分地终止合同：</w:t>
      </w:r>
      <w:r/>
    </w:p>
    <w:p>
      <w:pPr>
        <w:ind w:firstLine="540"/>
        <w:rPr>
          <w:rFonts w:ascii="仿宋" w:hAnsi="仿宋" w:eastAsia="仿宋"/>
          <w:sz w:val="24"/>
        </w:rPr>
      </w:pPr>
      <w:r>
        <w:rPr>
          <w:rFonts w:hint="eastAsia" w:ascii="仿宋" w:hAnsi="仿宋" w:eastAsia="仿宋"/>
          <w:sz w:val="24"/>
        </w:rPr>
        <w:t xml:space="preserve">卖方在合同规定的交货期限后</w:t>
      </w:r>
      <w:r>
        <w:rPr>
          <w:rFonts w:hint="eastAsia" w:ascii="仿宋" w:hAnsi="仿宋" w:eastAsia="仿宋"/>
          <w:sz w:val="24"/>
          <w:u w:val="single"/>
        </w:rPr>
        <w:t xml:space="preserve">10</w:t>
      </w:r>
      <w:r>
        <w:rPr>
          <w:rFonts w:hint="eastAsia" w:ascii="仿宋" w:hAnsi="仿宋" w:eastAsia="仿宋"/>
          <w:sz w:val="24"/>
        </w:rPr>
        <w:t xml:space="preserve">日内仍未能交付合同标的和/ 或技术资</w:t>
      </w:r>
      <w:r>
        <w:rPr>
          <w:rFonts w:hint="eastAsia" w:ascii="仿宋" w:hAnsi="仿宋" w:eastAsia="仿宋"/>
          <w:sz w:val="24"/>
        </w:rPr>
        <w:t xml:space="preserve">料；或者卖方未能履行合同项下任何其它义务，并且在收到买方违约通知后</w:t>
      </w:r>
      <w:r>
        <w:rPr>
          <w:rFonts w:hint="eastAsia" w:ascii="仿宋" w:hAnsi="仿宋" w:eastAsia="仿宋"/>
          <w:sz w:val="24"/>
          <w:u w:val="single"/>
        </w:rPr>
        <w:t xml:space="preserve">5</w:t>
      </w:r>
      <w:r>
        <w:rPr>
          <w:rFonts w:hint="eastAsia" w:ascii="仿宋" w:hAnsi="仿宋" w:eastAsia="仿宋"/>
          <w:sz w:val="24"/>
        </w:rPr>
        <w:t xml:space="preserve">日内仍未能对其违约行为作出补救。</w:t>
      </w:r>
      <w:r/>
    </w:p>
    <w:p>
      <w:pPr>
        <w:ind w:firstLine="540"/>
        <w:rPr>
          <w:rFonts w:ascii="仿宋" w:hAnsi="仿宋" w:eastAsia="仿宋"/>
          <w:b/>
          <w:i/>
          <w:sz w:val="24"/>
          <w:u w:val="single"/>
        </w:rPr>
      </w:pPr>
      <w:r>
        <w:rPr>
          <w:rFonts w:hint="eastAsia" w:ascii="仿宋" w:hAnsi="仿宋" w:eastAsia="仿宋"/>
          <w:sz w:val="24"/>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第十二条 争议的解决</w:t>
      </w:r>
      <w:r/>
    </w:p>
    <w:p>
      <w:pPr>
        <w:ind w:firstLine="540"/>
        <w:rPr>
          <w:rFonts w:ascii="仿宋" w:hAnsi="仿宋" w:eastAsia="仿宋"/>
          <w:sz w:val="24"/>
        </w:rPr>
      </w:pPr>
      <w:r>
        <w:rPr>
          <w:rFonts w:hint="eastAsia" w:ascii="仿宋" w:hAnsi="仿宋" w:eastAsia="仿宋"/>
          <w:sz w:val="24"/>
        </w:rPr>
        <w:t xml:space="preserve">12.1如果不能协商一致，合同任何一方有权向买方所在地人民法院提起诉讼。</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第十三条 合同生效及其他</w:t>
      </w:r>
      <w:r/>
    </w:p>
    <w:p>
      <w:pPr>
        <w:ind w:firstLine="540"/>
        <w:rPr>
          <w:rFonts w:ascii="仿宋" w:hAnsi="仿宋" w:eastAsia="仿宋"/>
          <w:sz w:val="24"/>
        </w:rPr>
      </w:pPr>
      <w:r>
        <w:rPr>
          <w:rFonts w:hint="eastAsia" w:ascii="仿宋" w:hAnsi="仿宋" w:eastAsia="仿宋"/>
          <w:sz w:val="24"/>
        </w:rPr>
        <w:t xml:space="preserve">13.1 按照《财政部关于做好政府采购信息公开工作的通知》（财库〔2015〕135号），买方依据《保守国家秘密法》等法律制度规定确定本合同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部分涉及国家秘密，该涉及国家秘密部分不公告；买方依据《反不正当竞争法》等法律制度的规定与卖方约定本合同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540"/>
        <w:rPr>
          <w:rFonts w:ascii="仿宋" w:hAnsi="仿宋" w:eastAsia="仿宋"/>
          <w:sz w:val="24"/>
        </w:rPr>
      </w:pPr>
      <w:r>
        <w:rPr>
          <w:rFonts w:hint="eastAsia" w:ascii="仿宋" w:hAnsi="仿宋" w:eastAsia="仿宋"/>
          <w:sz w:val="24"/>
        </w:rPr>
        <w:t xml:space="preserve">13.2 合同双方的通讯地址： </w:t>
      </w:r>
      <w:r/>
    </w:p>
    <w:p>
      <w:pPr>
        <w:pStyle w:val="859"/>
      </w:pPr>
      <w:r/>
      <w:r/>
    </w:p>
    <w:p>
      <w:r/>
      <w:r/>
    </w:p>
    <w:p>
      <w:pPr>
        <w:ind w:firstLine="540"/>
        <w:rPr>
          <w:rFonts w:ascii="仿宋" w:hAnsi="仿宋" w:eastAsia="仿宋"/>
          <w:sz w:val="24"/>
        </w:rPr>
      </w:pPr>
      <w:r>
        <w:rPr>
          <w:rFonts w:hint="eastAsia" w:ascii="仿宋" w:hAnsi="仿宋" w:eastAsia="仿宋"/>
          <w:sz w:val="24"/>
        </w:rPr>
        <w:t xml:space="preserve">买方:                               卖方:</w:t>
      </w:r>
      <w:r/>
    </w:p>
    <w:p>
      <w:pPr>
        <w:ind w:firstLine="540"/>
        <w:rPr>
          <w:rFonts w:ascii="仿宋" w:hAnsi="仿宋" w:eastAsia="仿宋"/>
          <w:sz w:val="24"/>
        </w:rPr>
      </w:pPr>
      <w:r>
        <w:rPr>
          <w:rFonts w:hint="eastAsia" w:ascii="仿宋" w:hAnsi="仿宋" w:eastAsia="仿宋"/>
          <w:sz w:val="24"/>
        </w:rPr>
        <w:t xml:space="preserve">地址:                               地址:</w:t>
      </w:r>
      <w:r/>
    </w:p>
    <w:p>
      <w:pPr>
        <w:pStyle w:val="870"/>
        <w:ind w:firstLine="480"/>
        <w:rPr>
          <w:rFonts w:ascii="仿宋" w:hAnsi="仿宋" w:eastAsia="仿宋"/>
        </w:rPr>
      </w:pPr>
      <w:r>
        <w:rPr>
          <w:rFonts w:hint="eastAsia" w:ascii="仿宋" w:hAnsi="仿宋" w:eastAsia="仿宋"/>
          <w:sz w:val="24"/>
        </w:rPr>
        <w:t xml:space="preserve">法定代表人或授权代表(签名)：        法定代表人或授权代表(签名)：</w:t>
      </w:r>
      <w:r/>
    </w:p>
    <w:p>
      <w:pPr>
        <w:ind w:firstLine="540"/>
        <w:rPr>
          <w:rFonts w:ascii="仿宋" w:hAnsi="仿宋" w:eastAsia="仿宋"/>
          <w:sz w:val="24"/>
        </w:rPr>
      </w:pPr>
      <w:r>
        <w:rPr>
          <w:rFonts w:hint="eastAsia" w:ascii="仿宋" w:hAnsi="仿宋" w:eastAsia="仿宋"/>
          <w:sz w:val="24"/>
        </w:rPr>
        <w:t xml:space="preserve">邮编:                               邮编:</w:t>
      </w:r>
      <w:r/>
    </w:p>
    <w:p>
      <w:pPr>
        <w:ind w:firstLine="540"/>
        <w:rPr>
          <w:rFonts w:ascii="仿宋" w:hAnsi="仿宋" w:eastAsia="仿宋"/>
          <w:sz w:val="24"/>
        </w:rPr>
      </w:pPr>
      <w:r>
        <w:rPr>
          <w:rFonts w:hint="eastAsia" w:ascii="仿宋" w:hAnsi="仿宋" w:eastAsia="仿宋"/>
          <w:sz w:val="24"/>
        </w:rPr>
        <w:t xml:space="preserve">电话:                               电话:</w:t>
      </w:r>
      <w:r/>
    </w:p>
    <w:p>
      <w:pPr>
        <w:ind w:firstLine="540"/>
        <w:rPr>
          <w:rFonts w:ascii="仿宋" w:hAnsi="仿宋" w:eastAsia="仿宋"/>
          <w:sz w:val="24"/>
        </w:rPr>
      </w:pPr>
      <w:r>
        <w:rPr>
          <w:rFonts w:hint="eastAsia" w:ascii="仿宋" w:hAnsi="仿宋" w:eastAsia="仿宋"/>
          <w:sz w:val="24"/>
        </w:rPr>
        <w:t xml:space="preserve">传真:                               传真: </w:t>
      </w:r>
      <w:r/>
    </w:p>
    <w:p>
      <w:pPr>
        <w:jc w:val="center"/>
        <w:spacing w:line="288" w:lineRule="auto"/>
        <w:rPr>
          <w:rFonts w:ascii="仿宋_GB2312" w:hAnsi="宋体" w:eastAsia="仿宋_GB2312"/>
          <w:b/>
          <w:sz w:val="32"/>
          <w:szCs w:val="32"/>
        </w:rPr>
        <w:sectPr>
          <w:footnotePr/>
          <w:endnotePr/>
          <w:type w:val="nextPage"/>
          <w:pgSz w:w="11906" w:h="16838" w:orient="portrait"/>
          <w:pgMar w:top="1440" w:right="1803" w:bottom="1440" w:left="1803" w:header="851" w:footer="992" w:gutter="0"/>
          <w:cols w:num="1" w:sep="0" w:space="0" w:equalWidth="1"/>
          <w:docGrid w:linePitch="360"/>
        </w:sectPr>
      </w:pPr>
      <w:r>
        <w:rPr>
          <w:rFonts w:ascii="仿宋_GB2312" w:hAnsi="宋体" w:eastAsia="仿宋_GB2312"/>
          <w:b/>
          <w:sz w:val="32"/>
          <w:szCs w:val="32"/>
        </w:rPr>
      </w:r>
      <w:r/>
    </w:p>
    <w:p>
      <w:pPr>
        <w:jc w:val="center"/>
        <w:spacing w:line="288" w:lineRule="auto"/>
      </w:pPr>
      <w:r>
        <w:rPr>
          <w:rFonts w:hint="eastAsia" w:ascii="仿宋_GB2312" w:hAnsi="宋体" w:eastAsia="仿宋_GB2312"/>
          <w:b/>
          <w:sz w:val="32"/>
          <w:szCs w:val="32"/>
        </w:rPr>
        <w:t xml:space="preserve">第六章 采购需求</w:t>
      </w:r>
      <w:bookmarkStart w:id="0" w:name="_Toc322457054"/>
      <w:r/>
      <w:bookmarkStart w:id="1" w:name="_Toc324452802"/>
      <w:r/>
      <w:bookmarkEnd w:id="0"/>
      <w:r/>
      <w:bookmarkEnd w:id="1"/>
      <w:r/>
      <w:r/>
    </w:p>
    <w:p>
      <w:pPr>
        <w:pStyle w:val="833"/>
        <w:spacing w:before="0" w:line="288" w:lineRule="auto"/>
        <w:rPr>
          <w:rStyle w:val="956"/>
          <w:rFonts w:ascii="仿宋" w:hAnsi="仿宋" w:eastAsia="仿宋" w:cs="仿宋"/>
          <w:b/>
          <w:bCs/>
          <w:sz w:val="24"/>
        </w:rPr>
      </w:pPr>
      <w:r>
        <w:rPr>
          <w:rFonts w:ascii="仿宋" w:hAnsi="仿宋" w:eastAsia="仿宋" w:cs="仿宋"/>
          <w:b/>
          <w:bCs/>
          <w:sz w:val="24"/>
        </w:rPr>
      </w:r>
      <w:r/>
    </w:p>
    <w:p>
      <w:pPr>
        <w:pStyle w:val="1012"/>
        <w:ind w:firstLine="485"/>
        <w:tabs>
          <w:tab w:val="left" w:pos="0" w:leader="none"/>
        </w:tabs>
        <w:rPr>
          <w:rFonts w:ascii="仿宋" w:hAnsi="仿宋" w:eastAsia="仿宋"/>
          <w:b/>
          <w:bCs/>
          <w:color w:val="000000"/>
          <w:sz w:val="28"/>
          <w:szCs w:val="28"/>
        </w:rPr>
      </w:pPr>
      <w:r>
        <w:rPr>
          <w:rFonts w:ascii="仿宋" w:hAnsi="仿宋" w:eastAsia="仿宋"/>
          <w:b/>
          <w:bCs/>
          <w:color w:val="000000"/>
          <w:sz w:val="28"/>
          <w:szCs w:val="28"/>
        </w:rPr>
        <w:t xml:space="preserve">一、说明</w:t>
      </w:r>
      <w:r/>
    </w:p>
    <w:p>
      <w:pPr>
        <w:pStyle w:val="1012"/>
        <w:ind w:firstLine="485"/>
        <w:tabs>
          <w:tab w:val="left" w:pos="0" w:leader="none"/>
        </w:tabs>
        <w:rPr>
          <w:rFonts w:ascii="仿宋" w:hAnsi="仿宋" w:eastAsia="仿宋"/>
          <w:color w:val="000000"/>
        </w:rPr>
      </w:pPr>
      <w:r>
        <w:rPr>
          <w:rFonts w:ascii="仿宋" w:hAnsi="仿宋" w:eastAsia="仿宋"/>
          <w:color w:val="000000"/>
        </w:rPr>
        <w:t xml:space="preserve">1.采购人：</w:t>
      </w:r>
      <w:r>
        <w:rPr>
          <w:rFonts w:hint="eastAsia" w:ascii="仿宋" w:hAnsi="仿宋" w:eastAsia="仿宋"/>
          <w:b/>
          <w:bCs/>
          <w:color w:val="000000"/>
        </w:rPr>
        <w:t xml:space="preserve">睢宁县人民医院</w:t>
      </w:r>
      <w:r/>
    </w:p>
    <w:p>
      <w:pPr>
        <w:pStyle w:val="1012"/>
        <w:ind w:firstLine="485"/>
        <w:tabs>
          <w:tab w:val="left" w:pos="0" w:leader="none"/>
        </w:tabs>
        <w:rPr>
          <w:rFonts w:ascii="仿宋" w:hAnsi="仿宋" w:eastAsia="仿宋"/>
          <w:b/>
          <w:bCs/>
          <w:color w:val="000000"/>
        </w:rPr>
      </w:pPr>
      <w:r>
        <w:rPr>
          <w:rFonts w:ascii="仿宋" w:hAnsi="仿宋" w:eastAsia="仿宋"/>
          <w:color w:val="000000"/>
        </w:rPr>
        <w:t xml:space="preserve">2.采购项目名称：</w:t>
      </w:r>
      <w:r>
        <w:rPr>
          <w:rFonts w:hint="eastAsia" w:ascii="仿宋" w:hAnsi="仿宋" w:eastAsia="仿宋"/>
          <w:b/>
          <w:bCs/>
          <w:color w:val="000000"/>
        </w:rPr>
        <w:t xml:space="preserve">睢宁县人民医院智能医护对讲床头屏项目</w:t>
      </w:r>
      <w:r/>
    </w:p>
    <w:p>
      <w:pPr>
        <w:pStyle w:val="1012"/>
        <w:ind w:firstLine="480"/>
        <w:rPr>
          <w:rFonts w:ascii="仿宋" w:hAnsi="仿宋" w:eastAsia="仿宋"/>
          <w:b/>
          <w:bCs/>
          <w:color w:val="000000"/>
        </w:rPr>
      </w:pPr>
      <w:r>
        <w:rPr>
          <w:rFonts w:ascii="仿宋" w:hAnsi="仿宋" w:eastAsia="仿宋"/>
          <w:color w:val="000000"/>
        </w:rPr>
        <w:t xml:space="preserve">3.采购标的：</w:t>
      </w:r>
      <w:r>
        <w:rPr>
          <w:rFonts w:hint="eastAsia" w:ascii="仿宋" w:hAnsi="仿宋" w:eastAsia="仿宋"/>
          <w:b/>
          <w:bCs/>
          <w:color w:val="000000"/>
        </w:rPr>
        <w:t xml:space="preserve">智能医护对讲床头屏</w:t>
      </w:r>
      <w:r/>
    </w:p>
    <w:p>
      <w:pPr>
        <w:pStyle w:val="1012"/>
        <w:ind w:firstLine="480"/>
        <w:rPr>
          <w:rFonts w:ascii="仿宋" w:hAnsi="仿宋" w:eastAsia="仿宋"/>
          <w:color w:val="000000"/>
        </w:rPr>
      </w:pPr>
      <w:r>
        <w:rPr>
          <w:rFonts w:ascii="仿宋" w:hAnsi="仿宋" w:eastAsia="仿宋"/>
          <w:color w:val="000000"/>
        </w:rPr>
        <w:t xml:space="preserve">对应的中小企业划分标准所属行业为</w:t>
      </w:r>
      <w:r>
        <w:rPr>
          <w:rFonts w:hint="eastAsia" w:ascii="仿宋" w:hAnsi="仿宋" w:eastAsia="仿宋"/>
          <w:b/>
          <w:bCs/>
          <w:color w:val="000000"/>
        </w:rPr>
        <w:t xml:space="preserve">工业。</w:t>
      </w:r>
      <w:r/>
    </w:p>
    <w:p>
      <w:pPr>
        <w:pStyle w:val="1012"/>
        <w:ind w:firstLine="485"/>
        <w:tabs>
          <w:tab w:val="left" w:pos="0" w:leader="none"/>
        </w:tabs>
        <w:rPr>
          <w:rFonts w:ascii="仿宋" w:hAnsi="仿宋" w:eastAsia="仿宋"/>
          <w:color w:val="000000"/>
        </w:rPr>
      </w:pPr>
      <w:r>
        <w:rPr>
          <w:rFonts w:ascii="仿宋" w:hAnsi="仿宋" w:eastAsia="仿宋"/>
          <w:color w:val="000000"/>
        </w:rPr>
        <w:t xml:space="preserve">注：中小企业划分标准所属行业以</w:t>
      </w:r>
      <w:r>
        <w:rPr>
          <w:rFonts w:ascii="仿宋" w:hAnsi="仿宋" w:eastAsia="仿宋"/>
          <w:b/>
          <w:bCs/>
          <w:color w:val="000000"/>
        </w:rPr>
        <w:t xml:space="preserve">《关于印发中小企业划型标准规定的通知》（工信部联企业[2011]300号）</w:t>
      </w:r>
      <w:r>
        <w:rPr>
          <w:rFonts w:ascii="仿宋" w:hAnsi="仿宋" w:eastAsia="仿宋"/>
          <w:color w:val="000000"/>
        </w:rPr>
        <w:t xml:space="preserve">的规定为准。  </w:t>
      </w:r>
      <w:r/>
    </w:p>
    <w:p>
      <w:pPr>
        <w:pStyle w:val="1012"/>
        <w:ind w:firstLine="485"/>
        <w:tabs>
          <w:tab w:val="left" w:pos="0" w:leader="none"/>
        </w:tabs>
        <w:rPr>
          <w:rFonts w:ascii="仿宋" w:hAnsi="仿宋" w:eastAsia="仿宋"/>
          <w:color w:val="000000"/>
        </w:rPr>
      </w:pPr>
      <w:r>
        <w:rPr>
          <w:rFonts w:ascii="仿宋" w:hAnsi="仿宋" w:eastAsia="仿宋"/>
          <w:color w:val="000000"/>
        </w:rPr>
        <w:t xml:space="preserve">4.本项目采购的是非进口产品。</w:t>
      </w:r>
      <w:r/>
    </w:p>
    <w:p>
      <w:pPr>
        <w:pStyle w:val="1012"/>
        <w:ind w:firstLine="485"/>
        <w:tabs>
          <w:tab w:val="left" w:pos="0" w:leader="none"/>
        </w:tabs>
        <w:rPr>
          <w:rFonts w:ascii="仿宋" w:hAnsi="仿宋" w:eastAsia="仿宋"/>
          <w:color w:val="000000"/>
        </w:rPr>
      </w:pPr>
      <w:r>
        <w:rPr>
          <w:rFonts w:ascii="仿宋" w:hAnsi="仿宋" w:eastAsia="仿宋"/>
          <w:color w:val="000000"/>
        </w:rPr>
        <w:t xml:space="preserve">5.</w:t>
      </w:r>
      <w:r>
        <w:rPr>
          <w:rFonts w:hint="eastAsia" w:ascii="仿宋" w:hAnsi="仿宋" w:eastAsia="仿宋" w:cs="仿宋"/>
          <w:b/>
          <w:color w:val="000000"/>
          <w:sz w:val="28"/>
          <w:szCs w:val="28"/>
        </w:rPr>
        <w:t xml:space="preserve">本项目不属于专门面向中小微企业采购的项目</w:t>
      </w:r>
      <w:r>
        <w:rPr>
          <w:rFonts w:hint="eastAsia" w:ascii="仿宋" w:hAnsi="仿宋" w:eastAsia="仿宋" w:cs="仿宋"/>
          <w:bCs/>
          <w:color w:val="000000"/>
          <w:sz w:val="28"/>
          <w:szCs w:val="28"/>
        </w:rPr>
        <w:t xml:space="preserve">。</w:t>
      </w:r>
      <w:r/>
    </w:p>
    <w:p>
      <w:pPr>
        <w:pStyle w:val="1012"/>
        <w:ind w:firstLine="485"/>
        <w:tabs>
          <w:tab w:val="left" w:pos="0" w:leader="none"/>
        </w:tabs>
        <w:rPr>
          <w:rFonts w:ascii="仿宋" w:hAnsi="仿宋" w:eastAsia="仿宋"/>
          <w:color w:val="000000"/>
        </w:rPr>
      </w:pPr>
      <w:r>
        <w:rPr>
          <w:rFonts w:ascii="仿宋" w:hAnsi="仿宋" w:eastAsia="仿宋"/>
          <w:color w:val="000000"/>
        </w:rPr>
        <w:t xml:space="preserve">6.本项目</w:t>
      </w:r>
      <w:r>
        <w:rPr>
          <w:rFonts w:ascii="仿宋" w:hAnsi="仿宋" w:eastAsia="仿宋"/>
          <w:b/>
          <w:bCs/>
          <w:color w:val="000000"/>
        </w:rPr>
        <w:t xml:space="preserve">不接受超过220</w:t>
      </w:r>
      <w:r>
        <w:rPr>
          <w:rFonts w:hint="eastAsia" w:ascii="仿宋" w:hAnsi="仿宋" w:eastAsia="仿宋"/>
          <w:b/>
          <w:bCs/>
          <w:color w:val="000000"/>
        </w:rPr>
        <w:t xml:space="preserve">万元</w:t>
      </w:r>
      <w:r>
        <w:rPr>
          <w:rFonts w:ascii="仿宋" w:hAnsi="仿宋" w:eastAsia="仿宋"/>
          <w:color w:val="000000"/>
        </w:rPr>
        <w:t xml:space="preserve">（采购项目预算金额）的报价</w:t>
      </w:r>
      <w:r>
        <w:rPr>
          <w:rFonts w:hint="eastAsia" w:ascii="仿宋" w:hAnsi="仿宋" w:eastAsia="仿宋"/>
          <w:color w:val="000000"/>
        </w:rPr>
        <w:t xml:space="preserve">。</w:t>
      </w:r>
      <w:r/>
    </w:p>
    <w:p>
      <w:pPr>
        <w:pStyle w:val="1012"/>
        <w:ind w:firstLine="485"/>
        <w:tabs>
          <w:tab w:val="left" w:pos="0" w:leader="none"/>
        </w:tabs>
        <w:rPr>
          <w:rFonts w:ascii="仿宋" w:hAnsi="仿宋" w:eastAsia="仿宋"/>
          <w:b/>
          <w:bCs/>
          <w:color w:val="000000"/>
          <w:sz w:val="28"/>
          <w:szCs w:val="28"/>
        </w:rPr>
      </w:pPr>
      <w:r>
        <w:rPr>
          <w:rFonts w:hint="eastAsia" w:ascii="仿宋" w:hAnsi="仿宋" w:eastAsia="仿宋"/>
          <w:b/>
          <w:bCs/>
          <w:color w:val="000000"/>
          <w:sz w:val="28"/>
          <w:szCs w:val="28"/>
        </w:rPr>
        <w:t xml:space="preserve">二.项目概况</w:t>
      </w:r>
      <w:r/>
    </w:p>
    <w:p>
      <w:pPr>
        <w:pStyle w:val="1012"/>
        <w:ind w:firstLine="485"/>
        <w:tabs>
          <w:tab w:val="left" w:pos="0" w:leader="none"/>
        </w:tabs>
        <w:rPr>
          <w:rFonts w:ascii="仿宋" w:hAnsi="仿宋" w:eastAsia="仿宋"/>
          <w:bCs/>
          <w:color w:val="000000"/>
        </w:rPr>
      </w:pPr>
      <w:r>
        <w:rPr>
          <w:rFonts w:hint="eastAsia" w:ascii="仿宋" w:hAnsi="仿宋" w:eastAsia="仿宋"/>
          <w:bCs/>
          <w:color w:val="000000"/>
        </w:rPr>
        <w:t xml:space="preserve">为推进智慧医院建设，睢宁县人民医院当前院内原有相关设备存在老化、信息更新滞后等问题，无法实现患者信息与医院系统实时同步，且医护响应效率、护理服务精准度不足。本项目旨在通过新系统解决上述痛点，优化医护患沟通流程，提升诊疗服务质量与患者就医体验。</w:t>
      </w:r>
      <w:r/>
    </w:p>
    <w:p>
      <w:pPr>
        <w:pStyle w:val="1012"/>
        <w:ind w:firstLine="485"/>
        <w:tabs>
          <w:tab w:val="left" w:pos="0" w:leader="none"/>
        </w:tabs>
        <w:rPr>
          <w:rFonts w:ascii="仿宋" w:hAnsi="仿宋" w:eastAsia="仿宋"/>
          <w:b/>
          <w:bCs/>
          <w:color w:val="000000"/>
          <w:sz w:val="28"/>
          <w:szCs w:val="28"/>
        </w:rPr>
      </w:pPr>
      <w:r>
        <w:rPr>
          <w:rFonts w:hint="eastAsia" w:ascii="仿宋" w:hAnsi="仿宋" w:eastAsia="仿宋"/>
          <w:b/>
          <w:bCs/>
          <w:color w:val="000000"/>
          <w:sz w:val="28"/>
          <w:szCs w:val="28"/>
        </w:rPr>
        <w:t xml:space="preserve">三、采购清单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3"/>
        <w:gridCol w:w="4961"/>
        <w:gridCol w:w="992"/>
        <w:gridCol w:w="1276"/>
      </w:tblGrid>
      <w:tr>
        <w:trPr>
          <w:trHeight w:val="454"/>
        </w:trPr>
        <w:tc>
          <w:tcPr>
            <w:gridSpan w:val="2"/>
            <w:tcW w:w="6374" w:type="dxa"/>
            <w:vAlign w:val="center"/>
            <w:textDirection w:val="lrTb"/>
            <w:noWrap w:val="false"/>
          </w:tcPr>
          <w:p>
            <w:pPr>
              <w:jc w:val="center"/>
              <w:spacing w:line="360" w:lineRule="auto"/>
              <w:rPr>
                <w:rFonts w:ascii="仿宋" w:hAnsi="仿宋" w:eastAsia="仿宋" w:cs="宋体"/>
                <w:b/>
                <w:bCs/>
                <w:sz w:val="24"/>
                <w:shd w:val="clear" w:color="auto" w:fill="ffffff"/>
              </w:rPr>
            </w:pPr>
            <w:r/>
            <w:bookmarkStart w:id="2" w:name="_Hlk175054692"/>
            <w:r>
              <w:rPr>
                <w:rFonts w:hint="eastAsia" w:ascii="仿宋" w:hAnsi="仿宋" w:eastAsia="仿宋" w:cs="宋体"/>
                <w:b/>
                <w:bCs/>
                <w:sz w:val="24"/>
                <w:shd w:val="clear" w:color="auto" w:fill="ffffff"/>
              </w:rPr>
              <w:t xml:space="preserve">名称</w:t>
            </w:r>
            <w:r/>
          </w:p>
        </w:tc>
        <w:tc>
          <w:tcPr>
            <w:tcW w:w="992" w:type="dxa"/>
            <w:vAlign w:val="center"/>
            <w:textDirection w:val="lrTb"/>
            <w:noWrap w:val="false"/>
          </w:tcPr>
          <w:p>
            <w:pPr>
              <w:jc w:val="center"/>
              <w:spacing w:line="360" w:lineRule="auto"/>
              <w:rPr>
                <w:rFonts w:ascii="仿宋" w:hAnsi="仿宋" w:eastAsia="仿宋" w:cs="宋体"/>
                <w:b/>
                <w:bCs/>
                <w:sz w:val="24"/>
                <w:shd w:val="clear" w:color="auto" w:fill="ffffff"/>
              </w:rPr>
            </w:pPr>
            <w:r>
              <w:rPr>
                <w:rFonts w:hint="eastAsia" w:ascii="仿宋" w:hAnsi="仿宋" w:eastAsia="仿宋" w:cs="宋体"/>
                <w:b/>
                <w:bCs/>
                <w:sz w:val="24"/>
                <w:shd w:val="clear" w:color="auto" w:fill="ffffff"/>
              </w:rPr>
              <w:t xml:space="preserve">单位</w:t>
            </w:r>
            <w:r/>
          </w:p>
        </w:tc>
        <w:tc>
          <w:tcPr>
            <w:tcW w:w="1276" w:type="dxa"/>
            <w:vAlign w:val="center"/>
            <w:textDirection w:val="lrTb"/>
            <w:noWrap w:val="false"/>
          </w:tcPr>
          <w:p>
            <w:pPr>
              <w:jc w:val="center"/>
              <w:spacing w:line="360" w:lineRule="auto"/>
              <w:rPr>
                <w:rFonts w:ascii="仿宋" w:hAnsi="仿宋" w:eastAsia="仿宋" w:cs="宋体"/>
                <w:b/>
                <w:bCs/>
                <w:sz w:val="24"/>
                <w:shd w:val="clear" w:color="auto" w:fill="ffffff"/>
              </w:rPr>
            </w:pPr>
            <w:r>
              <w:rPr>
                <w:rFonts w:hint="eastAsia" w:ascii="仿宋" w:hAnsi="仿宋" w:eastAsia="仿宋" w:cs="宋体"/>
                <w:b/>
                <w:bCs/>
                <w:sz w:val="24"/>
                <w:shd w:val="clear" w:color="auto" w:fill="ffffff"/>
              </w:rPr>
              <w:t xml:space="preserve">数量</w:t>
            </w:r>
            <w:r/>
          </w:p>
        </w:tc>
      </w:tr>
      <w:tr>
        <w:trPr>
          <w:trHeight w:val="454"/>
        </w:trPr>
        <w:tc>
          <w:tcPr>
            <w:tcW w:w="1413" w:type="dxa"/>
            <w:vAlign w:val="center"/>
            <w:vMerge w:val="restart"/>
            <w:textDirection w:val="lrTb"/>
            <w:noWrap w:val="false"/>
          </w:tcPr>
          <w:p>
            <w:pPr>
              <w:jc w:val="center"/>
              <w:spacing w:line="360" w:lineRule="auto"/>
              <w:rPr>
                <w:rFonts w:ascii="仿宋" w:hAnsi="仿宋" w:eastAsia="仿宋" w:cs="宋体"/>
                <w:sz w:val="24"/>
                <w:shd w:val="clear" w:color="auto" w:fill="ffffff"/>
              </w:rPr>
            </w:pPr>
            <w:r>
              <w:rPr>
                <w:rFonts w:hint="eastAsia" w:ascii="仿宋" w:hAnsi="仿宋" w:eastAsia="仿宋" w:cs="宋体"/>
                <w:sz w:val="24"/>
                <w:shd w:val="clear" w:color="auto" w:fill="ffffff"/>
              </w:rPr>
              <w:t xml:space="preserve">硬件设备</w:t>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lang w:bidi="ar"/>
              </w:rPr>
              <w:t xml:space="preserve">病房智能护理交互模块</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台</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714</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lang w:bidi="ar"/>
              </w:rPr>
              <w:t xml:space="preserve">卫生间呼叫按钮</w:t>
            </w:r>
            <w:r>
              <w:rPr>
                <w:rFonts w:hint="eastAsia" w:ascii="仿宋" w:hAnsi="仿宋" w:eastAsia="仿宋" w:cs="宋体"/>
                <w:sz w:val="24"/>
                <w:lang w:bidi="ar"/>
              </w:rPr>
              <w:br/>
              <w:t xml:space="preserve">（内科公共卫生间16个）</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个</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254</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lang w:bidi="ar"/>
              </w:rPr>
              <w:t xml:space="preserve">护理呼叫状态显示终端</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台</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242</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lang w:bidi="ar"/>
              </w:rPr>
              <w:t xml:space="preserve">病区通讯交互工作站</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个</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20</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lang w:bidi="ar"/>
              </w:rPr>
              <w:t xml:space="preserve">病区护理信息可视化终端</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台</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19</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lang w:bidi="ar"/>
              </w:rPr>
            </w:pPr>
            <w:r>
              <w:rPr>
                <w:rFonts w:hint="eastAsia" w:ascii="仿宋" w:hAnsi="仿宋" w:eastAsia="仿宋" w:cs="宋体"/>
                <w:sz w:val="24"/>
                <w:lang w:bidi="ar"/>
              </w:rPr>
              <w:t xml:space="preserve">护理场景信息交互终端</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台</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1</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lang w:bidi="ar"/>
              </w:rPr>
              <w:t xml:space="preserve">护理区域走廊双面液晶信息屏</w:t>
            </w:r>
            <w:r>
              <w:rPr>
                <w:rFonts w:hint="eastAsia" w:ascii="仿宋" w:hAnsi="仿宋" w:eastAsia="仿宋" w:cs="宋体"/>
                <w:sz w:val="24"/>
                <w:lang w:bidi="ar"/>
              </w:rPr>
              <w:br/>
              <w:t xml:space="preserve">（内科大楼7个病区每病区需要两个）</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台</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27</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护理部终端</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台</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1</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lang w:bidi="ar"/>
              </w:rPr>
              <w:t xml:space="preserve">供能监测单元</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个</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242</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门卫控制器</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个</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8</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sz w:val="24"/>
              </w:rPr>
              <w:t xml:space="preserve">交换机</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台</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20</w:t>
            </w:r>
            <w:r/>
          </w:p>
        </w:tc>
      </w:tr>
      <w:tr>
        <w:trPr>
          <w:trHeight w:val="454"/>
        </w:trPr>
        <w:tc>
          <w:tcPr>
            <w:tcW w:w="1413" w:type="dxa"/>
            <w:vAlign w:val="center"/>
            <w:vMerge w:val="restart"/>
            <w:textDirection w:val="lrTb"/>
            <w:noWrap w:val="false"/>
          </w:tcPr>
          <w:p>
            <w:pPr>
              <w:jc w:val="center"/>
              <w:spacing w:line="360" w:lineRule="auto"/>
              <w:rPr>
                <w:rFonts w:ascii="仿宋" w:hAnsi="仿宋" w:eastAsia="仿宋" w:cs="宋体"/>
                <w:sz w:val="24"/>
                <w:shd w:val="clear" w:color="auto" w:fill="ffffff"/>
              </w:rPr>
            </w:pPr>
            <w:r>
              <w:rPr>
                <w:rFonts w:hint="eastAsia" w:ascii="仿宋" w:hAnsi="仿宋" w:eastAsia="仿宋" w:cs="宋体"/>
                <w:sz w:val="24"/>
                <w:shd w:val="clear" w:color="auto" w:fill="ffffff"/>
              </w:rPr>
              <w:t xml:space="preserve">数字病房</w:t>
            </w:r>
            <w:r>
              <w:rPr>
                <w:rFonts w:hint="eastAsia" w:ascii="仿宋" w:hAnsi="仿宋" w:eastAsia="仿宋" w:cs="宋体"/>
                <w:sz w:val="24"/>
                <w:shd w:val="clear" w:color="auto" w:fill="ffffff"/>
              </w:rPr>
              <w:t xml:space="preserve">服务管理系统</w:t>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shd w:val="clear" w:color="auto" w:fill="ffffff"/>
              </w:rPr>
              <w:t xml:space="preserve">病区医患交互响应系统</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套</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1</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终端智能交互模块</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套</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714</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护士站综合信息系统</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套</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19</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护士站护理交互看板</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套</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1</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数据接口软件</w:t>
            </w:r>
            <w:r/>
          </w:p>
        </w:tc>
        <w:tc>
          <w:tcPr>
            <w:tcW w:w="992"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套</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color w:val="000000"/>
                <w:sz w:val="24"/>
              </w:rPr>
              <w:t xml:space="preserve">1</w:t>
            </w:r>
            <w:r/>
          </w:p>
        </w:tc>
      </w:tr>
      <w:tr>
        <w:trPr>
          <w:trHeight w:val="454"/>
        </w:trPr>
        <w:tc>
          <w:tcPr>
            <w:tcW w:w="1413" w:type="dxa"/>
            <w:vAlign w:val="center"/>
            <w:vMerge w:val="restart"/>
            <w:textDirection w:val="lrTb"/>
            <w:noWrap w:val="false"/>
          </w:tcPr>
          <w:p>
            <w:pPr>
              <w:jc w:val="center"/>
              <w:spacing w:line="360" w:lineRule="auto"/>
              <w:rPr>
                <w:rFonts w:ascii="仿宋" w:hAnsi="仿宋" w:eastAsia="仿宋" w:cs="宋体"/>
                <w:sz w:val="24"/>
                <w:shd w:val="clear" w:color="auto" w:fill="ffffff"/>
              </w:rPr>
            </w:pPr>
            <w:r>
              <w:rPr>
                <w:rFonts w:hint="eastAsia" w:ascii="仿宋" w:hAnsi="仿宋" w:eastAsia="仿宋" w:cs="宋体"/>
                <w:sz w:val="24"/>
                <w:shd w:val="clear" w:color="auto" w:fill="ffffff"/>
              </w:rPr>
              <w:t xml:space="preserve">工程实施</w:t>
            </w:r>
            <w:r/>
          </w:p>
        </w:tc>
        <w:tc>
          <w:tcPr>
            <w:tcW w:w="4961"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实施辅材</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项</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1</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网络改造/建设</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项</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1</w:t>
            </w:r>
            <w:r/>
          </w:p>
        </w:tc>
      </w:tr>
      <w:tr>
        <w:trPr>
          <w:trHeight w:val="454"/>
        </w:trPr>
        <w:tc>
          <w:tcPr>
            <w:tcW w:w="1413" w:type="dxa"/>
            <w:vAlign w:val="center"/>
            <w:vMerge w:val="continue"/>
            <w:textDirection w:val="lrTb"/>
            <w:noWrap w:val="false"/>
          </w:tcPr>
          <w:p>
            <w:pPr>
              <w:jc w:val="center"/>
              <w:spacing w:line="360" w:lineRule="auto"/>
              <w:rPr>
                <w:rFonts w:ascii="仿宋" w:hAnsi="仿宋" w:eastAsia="仿宋" w:cs="宋体"/>
                <w:sz w:val="24"/>
                <w:shd w:val="clear" w:color="auto" w:fill="ffffff"/>
              </w:rPr>
            </w:pPr>
            <w:r>
              <w:rPr>
                <w:rFonts w:ascii="仿宋" w:hAnsi="仿宋" w:eastAsia="仿宋" w:cs="宋体"/>
                <w:sz w:val="24"/>
                <w:shd w:val="clear" w:color="auto" w:fill="ffffff"/>
              </w:rPr>
            </w:r>
            <w:r/>
          </w:p>
        </w:tc>
        <w:tc>
          <w:tcPr>
            <w:tcW w:w="4961"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安装调试</w:t>
            </w:r>
            <w:r/>
          </w:p>
        </w:tc>
        <w:tc>
          <w:tcPr>
            <w:tcW w:w="992"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批</w:t>
            </w:r>
            <w:r/>
          </w:p>
        </w:tc>
        <w:tc>
          <w:tcPr>
            <w:tcW w:w="1276" w:type="dxa"/>
            <w:vAlign w:val="center"/>
            <w:textDirection w:val="lrTb"/>
            <w:noWrap w:val="false"/>
          </w:tcPr>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1</w:t>
            </w:r>
            <w:bookmarkEnd w:id="2"/>
            <w:r/>
          </w:p>
        </w:tc>
      </w:tr>
    </w:tbl>
    <w:p>
      <w:pPr>
        <w:rPr>
          <w:rFonts w:ascii="仿宋" w:hAnsi="仿宋" w:eastAsia="仿宋"/>
        </w:rPr>
      </w:pPr>
      <w:r>
        <w:rPr>
          <w:rFonts w:ascii="仿宋" w:hAnsi="仿宋" w:eastAsia="仿宋"/>
        </w:rPr>
      </w:r>
      <w:r/>
    </w:p>
    <w:p>
      <w:pPr>
        <w:contextualSpacing/>
        <w:ind w:firstLine="480"/>
        <w:spacing w:before="240"/>
        <w:tabs>
          <w:tab w:val="left" w:pos="0" w:leader="none"/>
        </w:tabs>
        <w:rPr>
          <w:rFonts w:ascii="仿宋" w:hAnsi="仿宋" w:eastAsia="仿宋" w:cs="宋体"/>
        </w:rPr>
      </w:pPr>
      <w:r>
        <w:rPr>
          <w:rFonts w:hint="eastAsia" w:ascii="仿宋" w:hAnsi="仿宋" w:eastAsia="仿宋" w:cs="仿宋"/>
          <w:b/>
          <w:bCs/>
          <w:color w:val="ff0000"/>
          <w:sz w:val="24"/>
        </w:rPr>
        <w:t xml:space="preserve">注：投标人应对上述数量进行实质性响应，否则将被认定为未实质性响应招标文件。</w:t>
      </w:r>
      <w:r/>
    </w:p>
    <w:p>
      <w:pPr>
        <w:pStyle w:val="832"/>
        <w:jc w:val="left"/>
        <w:tabs>
          <w:tab w:val="left" w:pos="720" w:leader="none"/>
        </w:tabs>
        <w:rPr>
          <w:rFonts w:ascii="仿宋" w:hAnsi="仿宋" w:eastAsia="仿宋"/>
          <w:sz w:val="24"/>
          <w:szCs w:val="24"/>
        </w:rPr>
      </w:pPr>
      <w:r>
        <w:rPr>
          <w:rFonts w:hint="eastAsia" w:ascii="仿宋" w:hAnsi="仿宋" w:eastAsia="仿宋"/>
          <w:sz w:val="24"/>
          <w:szCs w:val="24"/>
        </w:rPr>
        <w:t xml:space="preserve">四、技术要求</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76"/>
        <w:gridCol w:w="6662"/>
      </w:tblGrid>
      <w:tr>
        <w:trPr>
          <w:trHeight w:val="454"/>
        </w:trPr>
        <w:tc>
          <w:tcPr>
            <w:tcW w:w="704" w:type="dxa"/>
            <w:vAlign w:val="center"/>
            <w:textDirection w:val="lrTb"/>
            <w:noWrap/>
          </w:tcPr>
          <w:p>
            <w:pPr>
              <w:jc w:val="center"/>
              <w:spacing w:line="360" w:lineRule="auto"/>
              <w:widowControl/>
              <w:rPr>
                <w:rFonts w:ascii="仿宋" w:hAnsi="仿宋" w:eastAsia="仿宋" w:cs="宋体"/>
                <w:b/>
                <w:bCs/>
                <w:sz w:val="24"/>
              </w:rPr>
            </w:pPr>
            <w:r>
              <w:rPr>
                <w:rFonts w:hint="eastAsia" w:ascii="仿宋" w:hAnsi="仿宋" w:eastAsia="仿宋" w:cs="宋体"/>
                <w:b/>
                <w:bCs/>
                <w:sz w:val="24"/>
                <w:lang w:bidi="ar"/>
              </w:rPr>
              <w:t xml:space="preserve">序号</w:t>
            </w:r>
            <w:r/>
          </w:p>
        </w:tc>
        <w:tc>
          <w:tcPr>
            <w:tcW w:w="1276" w:type="dxa"/>
            <w:vAlign w:val="center"/>
            <w:textDirection w:val="lrTb"/>
            <w:noWrap/>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采购要求</w:t>
            </w:r>
            <w:r/>
          </w:p>
        </w:tc>
        <w:tc>
          <w:tcPr>
            <w:tcW w:w="6662" w:type="dxa"/>
            <w:vAlign w:val="center"/>
            <w:textDirection w:val="lrTb"/>
            <w:noWrap/>
          </w:tcPr>
          <w:p>
            <w:pPr>
              <w:jc w:val="center"/>
              <w:spacing w:line="360" w:lineRule="auto"/>
              <w:widowControl/>
              <w:rPr>
                <w:rFonts w:ascii="仿宋" w:hAnsi="仿宋" w:eastAsia="仿宋" w:cs="宋体"/>
                <w:b/>
                <w:bCs/>
                <w:sz w:val="24"/>
              </w:rPr>
            </w:pPr>
            <w:r>
              <w:rPr>
                <w:rFonts w:hint="eastAsia" w:ascii="仿宋" w:hAnsi="仿宋" w:eastAsia="仿宋" w:cs="宋体"/>
                <w:b/>
                <w:bCs/>
                <w:sz w:val="24"/>
                <w:lang w:bidi="ar"/>
              </w:rPr>
              <w:t xml:space="preserve">技术要求</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病房智能护理交互模块</w:t>
            </w:r>
            <w:r/>
          </w:p>
        </w:tc>
        <w:tc>
          <w:tcPr>
            <w:tcW w:w="6662" w:type="dxa"/>
            <w:vAlign w:val="center"/>
            <w:textDirection w:val="lrTb"/>
            <w:noWrap/>
          </w:tcPr>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CPU：≥四核1.4GHZ</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内存：≥1GB</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外存：≥8G</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系统：Android</w:t>
            </w:r>
            <w:r/>
          </w:p>
          <w:p>
            <w:pPr>
              <w:numPr>
                <w:ilvl w:val="0"/>
                <w:numId w:val="4"/>
              </w:numPr>
              <w:ind w:left="0" w:firstLine="0"/>
              <w:jc w:val="left"/>
              <w:spacing w:line="360" w:lineRule="auto"/>
              <w:widowControl/>
              <w:rPr>
                <w:rFonts w:ascii="仿宋" w:hAnsi="仿宋" w:eastAsia="仿宋" w:cs="宋体"/>
                <w:sz w:val="24"/>
                <w:highlight w:val="yellow"/>
                <w:lang w:bidi="ar"/>
              </w:rPr>
            </w:pPr>
            <w:r>
              <w:rPr>
                <w:rFonts w:hint="eastAsia" w:ascii="仿宋" w:hAnsi="仿宋" w:eastAsia="仿宋" w:cs="宋体"/>
                <w:sz w:val="24"/>
                <w:highlight w:val="yellow"/>
                <w:lang w:bidi="ar"/>
              </w:rPr>
              <w:t xml:space="preserve">尺寸：≥10英寸</w:t>
            </w:r>
            <w:r/>
          </w:p>
          <w:p>
            <w:pPr>
              <w:numPr>
                <w:ilvl w:val="0"/>
                <w:numId w:val="4"/>
              </w:numPr>
              <w:ind w:left="0" w:firstLine="0"/>
              <w:jc w:val="left"/>
              <w:spacing w:line="360" w:lineRule="auto"/>
              <w:widowControl/>
              <w:rPr>
                <w:rFonts w:ascii="仿宋" w:hAnsi="仿宋" w:eastAsia="仿宋" w:cs="宋体"/>
                <w:sz w:val="24"/>
                <w:highlight w:val="yellow"/>
                <w:lang w:bidi="ar"/>
              </w:rPr>
            </w:pPr>
            <w:r>
              <w:rPr>
                <w:rFonts w:hint="eastAsia" w:ascii="仿宋" w:hAnsi="仿宋" w:eastAsia="仿宋" w:cs="宋体"/>
                <w:sz w:val="24"/>
                <w:highlight w:val="yellow"/>
                <w:lang w:bidi="ar"/>
              </w:rPr>
              <w:t xml:space="preserve">显示比例：</w:t>
            </w:r>
            <w:r>
              <w:rPr>
                <w:rFonts w:ascii="仿宋" w:hAnsi="仿宋" w:eastAsia="仿宋" w:cs="宋体"/>
                <w:sz w:val="24"/>
                <w:highlight w:val="yellow"/>
                <w:lang w:bidi="ar"/>
              </w:rPr>
              <w:t xml:space="preserve">16</w:t>
            </w:r>
            <w:r>
              <w:rPr>
                <w:rFonts w:hint="eastAsia" w:ascii="仿宋" w:hAnsi="仿宋" w:eastAsia="仿宋" w:cs="宋体"/>
                <w:sz w:val="24"/>
                <w:highlight w:val="yellow"/>
                <w:lang w:bidi="ar"/>
              </w:rPr>
              <w:t xml:space="preserve">:9</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液晶屏：亮度≥250cd/㎡，颜色数量16.7M</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触摸：电容触摸屏</w:t>
            </w:r>
            <w:r/>
          </w:p>
          <w:p>
            <w:pPr>
              <w:numPr>
                <w:ilvl w:val="0"/>
                <w:numId w:val="4"/>
              </w:numPr>
              <w:ind w:left="0" w:firstLine="0"/>
              <w:jc w:val="left"/>
              <w:spacing w:line="360" w:lineRule="auto"/>
              <w:widowControl/>
              <w:rPr>
                <w:rFonts w:ascii="仿宋" w:hAnsi="仿宋" w:eastAsia="仿宋" w:cs="宋体"/>
                <w:sz w:val="24"/>
                <w:highlight w:val="yellow"/>
                <w:lang w:bidi="ar"/>
              </w:rPr>
            </w:pPr>
            <w:r>
              <w:rPr>
                <w:rFonts w:hint="eastAsia" w:ascii="仿宋" w:hAnsi="仿宋" w:eastAsia="仿宋" w:cs="宋体"/>
                <w:sz w:val="24"/>
                <w:highlight w:val="yellow"/>
                <w:lang w:bidi="ar"/>
              </w:rPr>
              <w:t xml:space="preserve">分辨率：≥1</w:t>
            </w:r>
            <w:r>
              <w:rPr>
                <w:rFonts w:ascii="仿宋" w:hAnsi="仿宋" w:eastAsia="仿宋" w:cs="宋体"/>
                <w:sz w:val="24"/>
                <w:highlight w:val="yellow"/>
                <w:lang w:bidi="ar"/>
              </w:rPr>
              <w:t xml:space="preserve">280</w:t>
            </w:r>
            <w:r>
              <w:rPr>
                <w:rFonts w:hint="eastAsia" w:ascii="仿宋" w:hAnsi="仿宋" w:eastAsia="仿宋" w:cs="宋体"/>
                <w:sz w:val="24"/>
                <w:highlight w:val="yellow"/>
                <w:lang w:bidi="ar"/>
              </w:rPr>
              <w:t xml:space="preserve">×720</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屏幕亮度：要求可以按照不同床位、时间段进行设置</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拾音：要求终端设备及手柄分别具有全向拾音麦克风</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手柄：要求为磁吸手柄，手柄与医疗带及床头终端之间均为磁吸方式，便于使用和收纳；要求手柄满足人体工学设计；要求手柄带有呼叫按键及夜灯设计；</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控制：远程控制，支持OTA</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提示音：提示类型≥8种</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通讯接口：RJ45 TCP/IP协议</w:t>
            </w:r>
            <w:r/>
          </w:p>
          <w:p>
            <w:pPr>
              <w:numPr>
                <w:ilvl w:val="0"/>
                <w:numId w:val="4"/>
              </w:numPr>
              <w:ind w:left="0" w:firstLine="0"/>
              <w:jc w:val="left"/>
              <w:spacing w:line="360" w:lineRule="auto"/>
              <w:widowControl/>
              <w:rPr>
                <w:rFonts w:ascii="仿宋" w:hAnsi="仿宋" w:eastAsia="仿宋" w:cs="宋体"/>
                <w:color w:val="ff0000"/>
                <w:sz w:val="24"/>
                <w:lang w:bidi="ar"/>
              </w:rPr>
            </w:pPr>
            <w:r>
              <w:rPr>
                <w:rFonts w:hint="eastAsia" w:ascii="仿宋" w:hAnsi="仿宋" w:eastAsia="仿宋" w:cs="宋体"/>
                <w:color w:val="ff0000"/>
                <w:sz w:val="24"/>
                <w:lang w:bidi="ar"/>
              </w:rPr>
              <w:t xml:space="preserve">满载功率：</w:t>
            </w:r>
            <w:r>
              <w:rPr>
                <w:rFonts w:hint="eastAsia" w:ascii="仿宋" w:hAnsi="仿宋" w:eastAsia="仿宋" w:cs="宋体"/>
                <w:color w:val="ff0000"/>
                <w:sz w:val="24"/>
                <w:lang w:bidi="ar"/>
              </w:rPr>
              <w:t xml:space="preserve">不做限制</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工作电压：DC 12V-24V</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屏寿命：＞2万小时</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工作时间：可7x24小时不间断工作</w:t>
            </w:r>
            <w:r/>
          </w:p>
          <w:p>
            <w:pPr>
              <w:numPr>
                <w:ilvl w:val="0"/>
                <w:numId w:val="4"/>
              </w:numPr>
              <w:ind w:left="0" w:firstLine="0"/>
              <w:jc w:val="left"/>
              <w:spacing w:line="360" w:lineRule="auto"/>
              <w:widowControl/>
              <w:rPr>
                <w:rFonts w:ascii="仿宋" w:hAnsi="仿宋" w:eastAsia="仿宋" w:cs="宋体"/>
                <w:b/>
                <w:bCs/>
                <w:sz w:val="24"/>
                <w:lang w:bidi="ar"/>
              </w:rPr>
            </w:pPr>
            <w:r>
              <w:rPr>
                <w:rFonts w:hint="eastAsia" w:ascii="仿宋" w:hAnsi="仿宋" w:eastAsia="仿宋" w:cs="宋体"/>
                <w:sz w:val="24"/>
                <w:lang w:bidi="ar"/>
              </w:rPr>
              <w:t xml:space="preserve">复位设计：要求具有看门狗设计，要求具备隐蔽设计的复位按键</w:t>
            </w:r>
            <w:r/>
          </w:p>
          <w:p>
            <w:pPr>
              <w:numPr>
                <w:ilvl w:val="0"/>
                <w:numId w:val="4"/>
              </w:numPr>
              <w:ind w:left="0" w:firstLine="0"/>
              <w:jc w:val="left"/>
              <w:spacing w:line="360" w:lineRule="auto"/>
              <w:widowControl/>
              <w:rPr>
                <w:rFonts w:ascii="仿宋" w:hAnsi="仿宋" w:eastAsia="仿宋" w:cs="宋体"/>
                <w:b/>
                <w:bCs/>
                <w:sz w:val="24"/>
                <w:lang w:bidi="ar"/>
              </w:rPr>
            </w:pPr>
            <w:r>
              <w:rPr>
                <w:rFonts w:hint="eastAsia" w:ascii="仿宋" w:hAnsi="仿宋" w:eastAsia="仿宋" w:cs="宋体"/>
                <w:sz w:val="24"/>
                <w:lang w:bidi="ar"/>
              </w:rPr>
              <w:t xml:space="preserve">安全性要求：设备要求满足安全电压接入；要求终端外壳采用抗菌材料；要求设支持延时启动；要求数据传输采用TLS或SSL安全传输协议；</w:t>
            </w:r>
            <w:bookmarkStart w:id="3" w:name="_GoBack"/>
            <w:r/>
            <w:bookmarkEnd w:id="3"/>
            <w:r>
              <w:rPr>
                <w:rFonts w:hint="eastAsia" w:ascii="仿宋" w:hAnsi="仿宋" w:eastAsia="仿宋" w:cs="宋体"/>
                <w:b/>
                <w:bCs/>
                <w:sz w:val="24"/>
                <w:lang w:bidi="ar"/>
              </w:rPr>
              <w:t xml:space="preserve"> </w:t>
            </w:r>
            <w:r/>
          </w:p>
          <w:p>
            <w:pPr>
              <w:pStyle w:val="848"/>
              <w:widowControl/>
              <w:rPr>
                <w:rFonts w:ascii="宋体" w:hAnsi="宋体" w:cs="宋体"/>
                <w:b/>
                <w:highlight w:val="yellow"/>
              </w:rPr>
            </w:pPr>
            <w:r>
              <w:rPr>
                <w:rFonts w:hint="eastAsia" w:ascii="仿宋" w:hAnsi="仿宋" w:eastAsia="仿宋" w:cs="宋体"/>
                <w:sz w:val="24"/>
                <w:highlight w:val="yellow"/>
                <w:lang w:bidi="ar"/>
              </w:rPr>
              <w:t xml:space="preserve">▲散热要求：</w:t>
            </w:r>
            <w:r>
              <w:rPr>
                <w:rFonts w:hint="eastAsia" w:ascii="仿宋" w:hAnsi="仿宋" w:eastAsia="仿宋" w:cs="宋体"/>
                <w:sz w:val="24"/>
                <w:highlight w:val="yellow"/>
                <w:lang w:bidi="ar"/>
              </w:rPr>
              <w:t xml:space="preserve">为保证设备稳定运行，设备需有散热设计（需提供相关证明材料，例如：提供第三方专业检测机构出具的检验报告复印件或者说明书彩页或软件界面截图等证明文件）。</w:t>
            </w:r>
            <w:r/>
          </w:p>
          <w:p>
            <w:pPr>
              <w:numPr>
                <w:ilvl w:val="0"/>
                <w:numId w:val="4"/>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消毒要求：设备支持医用消毒</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卫生间呼叫按钮</w:t>
            </w:r>
            <w:r/>
          </w:p>
        </w:tc>
        <w:tc>
          <w:tcPr>
            <w:tcW w:w="6662" w:type="dxa"/>
            <w:vAlign w:val="center"/>
            <w:textDirection w:val="lrTb"/>
            <w:noWrap/>
          </w:tcPr>
          <w:p>
            <w:pPr>
              <w:numPr>
                <w:ilvl w:val="0"/>
                <w:numId w:val="5"/>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外观尺寸：要求标准86盒规格</w:t>
            </w:r>
            <w:r/>
          </w:p>
          <w:p>
            <w:pPr>
              <w:numPr>
                <w:ilvl w:val="0"/>
                <w:numId w:val="5"/>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使用寿命：＞5000次</w:t>
            </w:r>
            <w:r/>
          </w:p>
          <w:p>
            <w:pPr>
              <w:numPr>
                <w:ilvl w:val="0"/>
                <w:numId w:val="5"/>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工作电压：≤5V</w:t>
            </w:r>
            <w:r/>
          </w:p>
          <w:p>
            <w:pPr>
              <w:numPr>
                <w:ilvl w:val="0"/>
                <w:numId w:val="5"/>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工作时间：可7x24小时不间断工作</w:t>
            </w:r>
            <w:r/>
          </w:p>
          <w:p>
            <w:pPr>
              <w:numPr>
                <w:ilvl w:val="0"/>
                <w:numId w:val="5"/>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面板：亚克力触摸式或按键式，需带有拉绳设计</w:t>
            </w:r>
            <w:r/>
          </w:p>
          <w:p>
            <w:pPr>
              <w:numPr>
                <w:ilvl w:val="0"/>
                <w:numId w:val="5"/>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防水：需具有防水处理，及防潮、防泼溅能力</w:t>
            </w:r>
            <w:r/>
          </w:p>
          <w:p>
            <w:pPr>
              <w:numPr>
                <w:ilvl w:val="0"/>
                <w:numId w:val="5"/>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提示：要求具有醒目LED等设计，可提示工作状态</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护理呼叫状态显示终端</w:t>
            </w:r>
            <w:r/>
          </w:p>
        </w:tc>
        <w:tc>
          <w:tcPr>
            <w:tcW w:w="6662" w:type="dxa"/>
            <w:vAlign w:val="center"/>
            <w:textDirection w:val="lrTb"/>
            <w:noWrap/>
          </w:tcPr>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CPU：≥四核 1.4GHz</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内存：≥1GB</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外存：≥8GB</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系统：Android</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时钟：RTC时钟，电子晶振</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尺寸：≥10英寸</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液晶屏：亮度≥250cd/㎡，颜色数量16.7M</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触摸：电容触摸屏，全触摸设计</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分辨率：≥1280×800</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屏幕亮度：可根据不同房间、时间段进行设置</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门灯：设备周边或侧边需集成三色门灯</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拾音：设备需配备全向拾音麦克风</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控制：支持远程控制，支持OTA</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支持视频格式：MPEG2, MPEG2_HD, MPEG4, MPEG4_SD, MPEG4_HD, H.264, RM, DivX 1080p HD, DivX 720p HD, DivX_DRM, FLV</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支持图片格式：JPEG, GIF, PNG, BMP</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支持音频格式：MP3, WMA, AAC</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遥控功能：IP配置、显示配置、联网方式配置</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通信接口：RJ45接口，10/100M，支持TCP/IP协议</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满载功率：≤10W</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工作电压：DC 12V-24V</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屏寿命：＞2万小时</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工作时间：可7×24小时不间断工作</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复位设计：需具备看门狗设计，且隐蔽设计的复位按键</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安全性要求：设备需满足安全电压接入；终端外壳需采用抗菌材料；需支持延时启动；数据传输需采用TLS或SSL安全传输协议</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散热要求：设备需具备散热设计</w:t>
            </w:r>
            <w:r/>
          </w:p>
          <w:p>
            <w:pPr>
              <w:numPr>
                <w:ilvl w:val="0"/>
                <w:numId w:val="6"/>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消毒要求：设备需支持医用消毒</w:t>
            </w:r>
            <w:r/>
          </w:p>
          <w:p>
            <w:pPr>
              <w:numPr>
                <w:ilvl w:val="0"/>
                <w:numId w:val="6"/>
              </w:numPr>
              <w:jc w:val="left"/>
              <w:spacing w:line="360" w:lineRule="auto"/>
              <w:widowControl/>
              <w:rPr>
                <w:rFonts w:ascii="仿宋" w:hAnsi="仿宋" w:eastAsia="仿宋" w:cs="宋体"/>
                <w:sz w:val="24"/>
                <w:lang w:bidi="ar"/>
              </w:rPr>
            </w:pPr>
            <w:r>
              <w:rPr>
                <w:rFonts w:hint="eastAsia" w:ascii="仿宋" w:hAnsi="仿宋" w:eastAsia="仿宋" w:cs="宋体"/>
                <w:sz w:val="24"/>
                <w:highlight w:val="yellow"/>
                <w:lang w:bidi="ar"/>
              </w:rPr>
              <w:t xml:space="preserve">内置设备数字证书软件（需提供相关证明材料，例如：软件著作权或者说明书彩页或软件界面截图等证明文件）</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病区通讯交互工作站</w:t>
            </w:r>
            <w:r/>
          </w:p>
        </w:tc>
        <w:tc>
          <w:tcPr>
            <w:tcW w:w="6662" w:type="dxa"/>
            <w:vAlign w:val="center"/>
            <w:textDirection w:val="lrTb"/>
            <w:noWrap/>
          </w:tcPr>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CPU：≥四核 1.4GHz</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内存：≥1GB</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外存：≥8GB</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系统：Android</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尺寸：≥15.6英寸</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液晶屏：亮度≥250cd/㎡，颜色数量16.7M</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触摸：电容触摸屏，全触摸设计</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分辨率：≥1920x1080</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提示灯：呼叫主机须具备灯光提示设计</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摄像头：≥200万像素</w:t>
            </w:r>
            <w:r/>
          </w:p>
          <w:p>
            <w:pPr>
              <w:numPr>
                <w:ilvl w:val="0"/>
                <w:numId w:val="7"/>
              </w:num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通话：</w:t>
            </w:r>
            <w:r>
              <w:rPr>
                <w:rFonts w:hint="eastAsia" w:ascii="仿宋" w:hAnsi="仿宋" w:eastAsia="仿宋" w:cs="宋体"/>
                <w:sz w:val="24"/>
                <w:highlight w:val="yellow"/>
                <w:lang w:bidi="ar"/>
              </w:rPr>
              <w:t xml:space="preserve">支持标准话筒、耳机、免提模式，设备需配备鹅颈麦克风设计，便于护理人员接听和广播；</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控制：远程控制，支持OTA</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支持视频格式：MPEG2, MPEG2_HD, MPEG4, MPEG4_SD, MPEG4_HD, H.264, RM, DivX 1080p HD, DivX 720p HD, DivX_DRM, FLV</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支持图片格式：JPEG, GIF, PNG, BMP</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支持音频格式：MP3, WMA, AAC</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遥控功能：IP配置、显示配置、联网方式配置</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通信接口：RJ45接口，10/100M，TCP/IP协议</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满载功率：≤10W</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工作电压：DC 12V-24V</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屏寿命：＞2万小时</w:t>
            </w:r>
            <w:r/>
          </w:p>
          <w:p>
            <w:pPr>
              <w:numPr>
                <w:ilvl w:val="0"/>
                <w:numId w:val="7"/>
              </w:numPr>
              <w:jc w:val="left"/>
              <w:spacing w:line="360" w:lineRule="auto"/>
              <w:widowControl/>
              <w:rPr>
                <w:rFonts w:ascii="仿宋" w:hAnsi="仿宋" w:eastAsia="仿宋" w:cs="宋体"/>
                <w:sz w:val="24"/>
                <w:highlight w:val="yellow"/>
                <w:lang w:bidi="ar"/>
              </w:rPr>
            </w:pPr>
            <w:r>
              <w:rPr>
                <w:rFonts w:hint="eastAsia" w:ascii="仿宋" w:hAnsi="仿宋" w:eastAsia="仿宋" w:cs="宋体"/>
                <w:sz w:val="24"/>
                <w:lang w:bidi="ar"/>
              </w:rPr>
              <w:t xml:space="preserve">工作时间：可7x24小时不间断工作</w:t>
            </w:r>
            <w:r/>
          </w:p>
          <w:p>
            <w:pPr>
              <w:numPr>
                <w:ilvl w:val="0"/>
                <w:numId w:val="7"/>
              </w:numPr>
              <w:jc w:val="left"/>
              <w:spacing w:line="360" w:lineRule="auto"/>
              <w:widowControl/>
              <w:rPr>
                <w:rFonts w:ascii="仿宋" w:hAnsi="仿宋" w:eastAsia="仿宋" w:cs="宋体"/>
                <w:sz w:val="24"/>
                <w:highlight w:val="yellow"/>
                <w:lang w:bidi="ar"/>
              </w:rPr>
            </w:pPr>
            <w:r>
              <w:rPr>
                <w:rFonts w:hint="eastAsia" w:ascii="仿宋" w:hAnsi="仿宋" w:eastAsia="仿宋" w:cs="宋体"/>
                <w:sz w:val="24"/>
                <w:highlight w:val="yellow"/>
                <w:lang w:bidi="ar"/>
              </w:rPr>
              <w:t xml:space="preserve">▲服务器正常连接时，床头分机与管理主机可以双向呼叫通话对讲；当服务器宕机的时候，床头分机仍然  可以呼叫到管理主机，门口机也可以呼叫到管理主机：以保证呼叫系 统的正常使用。（需提供相关证明材料，例如：提供第三方专业检测机构出具的检验报告复印件或者说明书彩页或软件界面截图等证明文件）</w:t>
            </w:r>
            <w:r/>
          </w:p>
          <w:p>
            <w:pPr>
              <w:numPr>
                <w:ilvl w:val="0"/>
                <w:numId w:val="7"/>
              </w:num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安装要求：桌面摆放</w:t>
            </w:r>
            <w:r/>
          </w:p>
          <w:p>
            <w:pPr>
              <w:numPr>
                <w:ilvl w:val="0"/>
                <w:numId w:val="7"/>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消毒要求：设备支持医用消毒</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病区护理信息可视化终端</w:t>
            </w:r>
            <w:r/>
          </w:p>
        </w:tc>
        <w:tc>
          <w:tcPr>
            <w:tcW w:w="6662" w:type="dxa"/>
            <w:vAlign w:val="center"/>
            <w:textDirection w:val="lrTb"/>
            <w:noWrap/>
          </w:tcPr>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CPU：≥八核1.2GHZ</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内存：≥2GB</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外存：≥32G </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系统：Android </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时钟：RTC时钟，电子晶振</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尺寸：65吋</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分辨率：≥3840*2160</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支持视频格式：MPEG1, MPEG2, MPEG4, MPEG4_SD, MPEG4_HD, H.264, RM, RMVB，DivX 1080p HD, DivX 720p HD, MKV, VP6,VP8</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支持图片格式：JPEG,PNG, BMP</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支持音频格式：MP3，WMA，AAC，OGG</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遥控功能：IP配置、显示配置、联网方式配置</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通信接口：RJ45</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视频接口：HDMI in</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音频接口：LINE out</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数据接口：USB 3.0 USB 2.0</w:t>
            </w:r>
            <w:r/>
          </w:p>
          <w:p>
            <w:pPr>
              <w:numPr>
                <w:ilvl w:val="0"/>
                <w:numId w:val="8"/>
              </w:numPr>
              <w:ind w:left="0" w:firstLine="0"/>
              <w:jc w:val="left"/>
              <w:spacing w:line="360" w:lineRule="auto"/>
              <w:widowControl/>
              <w:rPr>
                <w:rFonts w:ascii="仿宋" w:hAnsi="仿宋" w:eastAsia="仿宋" w:cs="宋体"/>
                <w:b/>
                <w:bCs/>
                <w:sz w:val="24"/>
                <w:lang w:bidi="ar"/>
              </w:rPr>
            </w:pPr>
            <w:r>
              <w:rPr>
                <w:rFonts w:hint="eastAsia" w:ascii="仿宋" w:hAnsi="仿宋" w:eastAsia="仿宋" w:cs="宋体"/>
                <w:sz w:val="24"/>
                <w:lang w:bidi="ar"/>
              </w:rPr>
              <w:t xml:space="preserve">安全性要求：设备要求通过恒定力和外壳冲击试验；要求设备USB接口具备加密传输功能；要求设备具有安全电压接入设计；要求采用JWT鉴权设计，对涉密信息采用加密传输</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显示要求：要求滚动字幕可按周播放、按次播放，及可持续播放； 要求播放内容可定时播放、循环播放、紧急播放、临时插播等；要求可播放我院直播信号、电视信号、网络信号等；要求支持视频、图片、文字多种素材播放；要求呼叫患者时可弹窗显示呼叫信息。</w:t>
            </w:r>
            <w:r/>
          </w:p>
          <w:p>
            <w:pPr>
              <w:numPr>
                <w:ilvl w:val="0"/>
                <w:numId w:val="8"/>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管控性要求：要求设备支持统一管理，集中发布各类信号、素材；要求支持素材定期清除；要求可远程开机、关机、重启、清屏；要求可远程控制音量、亮度、安装删除软件；要求支持语音控制；</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护理场景信息交互终端</w:t>
            </w:r>
            <w:r/>
          </w:p>
        </w:tc>
        <w:tc>
          <w:tcPr>
            <w:tcW w:w="6662" w:type="dxa"/>
            <w:vAlign w:val="center"/>
            <w:textDirection w:val="lrTb"/>
            <w:noWrap/>
          </w:tcPr>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CPU：≥八核</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内存：≥8GB</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外存：≥128G </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系统：Android </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尺寸：65吋</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屏幕保护：AG 防眩光 4MM 钢化玻璃，莫氏 7 级硬度</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触摸技术：前拆式高精度红外触摸，支持 20 点触控</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分辨率：≥3840*2160，4K 超高清</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蓝牙：支持蓝牙 5.2</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摄像头配置：内置 ≥4800 万像素摄像头，广角 105°</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麦克风配置：内置 ≥8 阵列高解析度麦克风，有效拾音范围 10 米</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网络支持：内置 2.4G/5G 双频 Wi-Fi</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支持视频格式：MPEG1, MPEG2, MPEG4, MPEG4_SD, MPEG4_HD, H.264, RM, RMVB，DivX 1080p HD, DivX 720p HD, MKV, VP6,VP8</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支持图片格式：JPEG,PNG, BMP</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支持音频格式：MP3，WMA，AAC，OGG</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音响配置：喇叭 8Ω 10W*2</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数据接口：USB3.0 接口、HDMI-in 接口、TYPE-C 接口</w:t>
            </w:r>
            <w:r/>
          </w:p>
          <w:p>
            <w:pPr>
              <w:numPr>
                <w:ilvl w:val="0"/>
                <w:numId w:val="9"/>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通信接口：10/100Mbps 以太网接口</w:t>
            </w:r>
            <w:r/>
          </w:p>
          <w:p>
            <w:pPr>
              <w:numPr>
                <w:ilvl w:val="0"/>
                <w:numId w:val="9"/>
              </w:numPr>
              <w:ind w:left="0" w:firstLine="0"/>
              <w:jc w:val="left"/>
              <w:spacing w:line="360" w:lineRule="auto"/>
              <w:widowControl/>
              <w:rPr>
                <w:rFonts w:ascii="仿宋" w:hAnsi="仿宋" w:eastAsia="仿宋" w:cs="宋体"/>
                <w:b/>
                <w:bCs/>
                <w:sz w:val="24"/>
                <w:lang w:bidi="ar"/>
              </w:rPr>
            </w:pPr>
            <w:r>
              <w:rPr>
                <w:rFonts w:hint="eastAsia" w:ascii="仿宋" w:hAnsi="仿宋" w:eastAsia="仿宋" w:cs="宋体"/>
                <w:sz w:val="24"/>
                <w:lang w:bidi="ar"/>
              </w:rPr>
              <w:t xml:space="preserve">安全性要求：设备要求通过恒定力和外壳冲击试验；要求设备USB接口具备加密传输功能；要求设备具有安全电压接入设计；要求采用JWT鉴权设计，对涉密信息采用加密传输</w:t>
            </w:r>
            <w:r/>
          </w:p>
          <w:p>
            <w:pPr>
              <w:numPr>
                <w:ilvl w:val="0"/>
                <w:numId w:val="9"/>
              </w:numPr>
              <w:ind w:left="0" w:firstLine="0"/>
              <w:jc w:val="left"/>
              <w:spacing w:line="360" w:lineRule="auto"/>
              <w:widowControl/>
              <w:rPr>
                <w:rFonts w:ascii="仿宋" w:hAnsi="仿宋" w:eastAsia="仿宋" w:cs="宋体"/>
                <w:b/>
                <w:bCs/>
                <w:sz w:val="24"/>
                <w:lang w:bidi="ar"/>
              </w:rPr>
            </w:pPr>
            <w:r>
              <w:rPr>
                <w:rFonts w:hint="eastAsia" w:ascii="仿宋" w:hAnsi="仿宋" w:eastAsia="仿宋" w:cs="宋体"/>
                <w:sz w:val="24"/>
                <w:lang w:bidi="ar"/>
              </w:rPr>
              <w:t xml:space="preserve">区域闪烁：设备支持根据文本内容提供区域闪烁显示，文字和背景可以指定显示颜色。</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护理区域走廊双面液晶信息屏</w:t>
            </w:r>
            <w:r/>
          </w:p>
        </w:tc>
        <w:tc>
          <w:tcPr>
            <w:tcW w:w="6662" w:type="dxa"/>
            <w:vAlign w:val="center"/>
            <w:textDirection w:val="lrTb"/>
            <w:noWrap/>
          </w:tcPr>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CPU：≥八核1.2GHz</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内存：≥2GB</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外存：≥32GB</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系统：Android</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时钟：RTC时钟，电子晶振</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尺寸：单面尺寸≥28英寸，双面廊屏</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分辨率：≥1920×540</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支持视频格式：MPEG2, MPEG2_HD, MPEG4, MPEG4_SD, MPEG4_HD, H.264, RM, DivX 1080p HD, DivX 720p HD, DivX_DRM, FLV</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支持图片格式：JPEG, GIF, PNG, BMP</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支持音频格式：MP3, WMA, AAC</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遥控功能：IP配置、显示配置、联网方式配置</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通信接口：RJ45</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数据接口：USB 2.0</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材质：铝合金边框</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外观要求：需进行防尘防暴处理，为提升视觉舒适度，双面廊屏须采用倾斜角度设计</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固定方式：吊装</w:t>
            </w:r>
            <w:r/>
          </w:p>
          <w:p>
            <w:pPr>
              <w:numPr>
                <w:ilvl w:val="0"/>
                <w:numId w:val="10"/>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区域闪烁：设备支持根据文本内容提供区域闪烁显示，文字和背景可以指定显示颜色。</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护理部终端</w:t>
            </w:r>
            <w:r/>
          </w:p>
        </w:tc>
        <w:tc>
          <w:tcPr>
            <w:tcW w:w="6662" w:type="dxa"/>
            <w:vAlign w:val="center"/>
            <w:textDirection w:val="lrTb"/>
            <w:noWrap/>
          </w:tcPr>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外观：采用一体化设计，具备防尘防暴功能；</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材质：选用金属或塑质边框；</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安装方式：桌面式，需配备桌面支架；</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颜色：白色；</w:t>
            </w:r>
            <w:r/>
          </w:p>
          <w:p>
            <w:pPr>
              <w:numPr>
                <w:ilvl w:val="0"/>
                <w:numId w:val="11"/>
              </w:num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系统要求：</w:t>
            </w:r>
            <w:r>
              <w:rPr>
                <w:rFonts w:hint="eastAsia" w:ascii="仿宋" w:hAnsi="仿宋" w:eastAsia="仿宋" w:cs="宋体"/>
                <w:sz w:val="24"/>
                <w:highlight w:val="yellow"/>
                <w:lang w:bidi="ar"/>
              </w:rPr>
              <w:t xml:space="preserve">须采用国产操作系统(需提供相关证明材料，例如：提供第三方专业检测机构出具的检验报告复印件或者说明书彩页或软件界面截图等证明文件);</w:t>
            </w:r>
            <w:r/>
          </w:p>
          <w:p>
            <w:pPr>
              <w:numPr>
                <w:ilvl w:val="0"/>
                <w:numId w:val="11"/>
              </w:num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接口支持：配备至少2路HDMI输入接口及至少2路HDMI输出接口，支持多屏异显和多屏同显；</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音频接口：支持LINE out及MIC in接口；</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视频编码功能：需支持H.265等视频编码，兼容4K30fps、1080P 50fps、1080P 60fps、1080P 25fps、1080P 30fps、720P 50fps（需提供具备相应国家级检测资质的独立第三方检测机构出具的检验复印件，并加盖生产厂家公章）</w:t>
            </w:r>
            <w:r/>
          </w:p>
          <w:p>
            <w:pPr>
              <w:numPr>
                <w:ilvl w:val="0"/>
                <w:numId w:val="11"/>
              </w:num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数据安全：</w:t>
            </w:r>
            <w:r>
              <w:rPr>
                <w:rFonts w:hint="eastAsia" w:ascii="仿宋" w:hAnsi="仿宋" w:eastAsia="仿宋" w:cs="宋体"/>
                <w:sz w:val="24"/>
                <w:highlight w:val="yellow"/>
                <w:lang w:bidi="ar"/>
              </w:rPr>
              <w:t xml:space="preserve">需支持数据加密,确保数据安全(需提供相关证明材料，例如：提供第三方专业检测机构出具的检验报告复印件或者说明书彩页或软件界面截图等证明文件)。</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视频解码显示：支持同时9路1080P/30帧或16路720P/30帧视频解码显示；</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控制方式：设备支持红外、2.4G无线射频及基于WIFI的PAD操作控制；</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尺寸：≥27英寸；</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显示屏幕数量：≥1；</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屏显比例：16:9；</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分辨率：≥1920×1080；</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亮度：≥280 nits；</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视角：178°/178°；</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触摸屏：全贴合电容触摸；</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有效像素：≥200万，需支持宽动态功能；</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信噪比：≥55dB；</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视频输出：支持1080P 30帧及720P 30帧；</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畸变：小于-2.7％；</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麦克风阵列：≥4麦克风；</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拾音距离：≥2米；</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USB接口：USB 2.0×1；</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LAN接口：100M/1000M RJ-45×1；</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音频输出：Line-out×1；</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信源输出：HDMI-out×1；</w:t>
            </w:r>
            <w:r/>
          </w:p>
          <w:p>
            <w:pPr>
              <w:numPr>
                <w:ilvl w:val="0"/>
                <w:numId w:val="11"/>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信源输入：HDMI-in×2。</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供能监测单元</w:t>
            </w:r>
            <w:r/>
          </w:p>
        </w:tc>
        <w:tc>
          <w:tcPr>
            <w:tcW w:w="6662" w:type="dxa"/>
            <w:vAlign w:val="center"/>
            <w:textDirection w:val="lrTb"/>
            <w:noWrap/>
          </w:tcPr>
          <w:p>
            <w:pPr>
              <w:numPr>
                <w:ilvl w:val="0"/>
                <w:numId w:val="12"/>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功能要求：具有数据交换功能，要求可以控制指定床头呼叫终端重启</w:t>
            </w:r>
            <w:r/>
          </w:p>
          <w:p>
            <w:pPr>
              <w:numPr>
                <w:ilvl w:val="0"/>
                <w:numId w:val="12"/>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接口规格：RJ45网络接口，10/100M；POE供电，POE输出12V-24V</w:t>
            </w:r>
            <w:r/>
          </w:p>
          <w:p>
            <w:pPr>
              <w:numPr>
                <w:ilvl w:val="0"/>
                <w:numId w:val="12"/>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安全性要求：设备需具备通电自检功能，需具备输入反插保护设计，配有过载熔断保险，具有隐蔽复位设计等</w:t>
            </w:r>
            <w:r/>
          </w:p>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电源要求：220V输入</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门卫控制器</w:t>
            </w:r>
            <w:r/>
          </w:p>
        </w:tc>
        <w:tc>
          <w:tcPr>
            <w:tcW w:w="6662" w:type="dxa"/>
            <w:vAlign w:val="center"/>
            <w:textDirection w:val="lrTb"/>
            <w:noWrap/>
          </w:tcPr>
          <w:p>
            <w:pPr>
              <w:numPr>
                <w:ilvl w:val="0"/>
                <w:numId w:val="13"/>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信号控制：不少于7路卫生间紧急呼叫器，不少于7路门灯</w:t>
            </w:r>
            <w:r/>
          </w:p>
          <w:p>
            <w:pPr>
              <w:numPr>
                <w:ilvl w:val="0"/>
                <w:numId w:val="13"/>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网络接口：RJ45</w:t>
            </w:r>
            <w:r/>
          </w:p>
          <w:p>
            <w:pPr>
              <w:numPr>
                <w:ilvl w:val="0"/>
                <w:numId w:val="13"/>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显示状态：指示灯</w:t>
            </w:r>
            <w:r/>
          </w:p>
          <w:p>
            <w:pPr>
              <w:numPr>
                <w:ilvl w:val="0"/>
                <w:numId w:val="13"/>
              </w:numPr>
              <w:ind w:left="0" w:firstLine="0"/>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电源输入：DC12-24V</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交换机</w:t>
            </w:r>
            <w:r/>
          </w:p>
        </w:tc>
        <w:tc>
          <w:tcPr>
            <w:tcW w:w="6662" w:type="dxa"/>
            <w:vAlign w:val="center"/>
            <w:textDirection w:val="lrTb"/>
            <w:noWrap/>
          </w:tcPr>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24口千兆交换机</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lang w:bidi="ar"/>
              </w:rPr>
            </w:pPr>
            <w:r>
              <w:rPr>
                <w:rFonts w:ascii="仿宋" w:hAnsi="仿宋" w:eastAsia="仿宋" w:cs="宋体"/>
                <w:sz w:val="24"/>
                <w:lang w:bidi="ar"/>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病区医患交互响应系统</w:t>
            </w:r>
            <w:r/>
          </w:p>
        </w:tc>
        <w:tc>
          <w:tcPr>
            <w:tcW w:w="6662" w:type="dxa"/>
            <w:textDirection w:val="lrTb"/>
            <w:noWrap/>
          </w:tcPr>
          <w:p>
            <w:pPr>
              <w:pStyle w:val="1154"/>
              <w:numPr>
                <w:ilvl w:val="0"/>
                <w:numId w:val="14"/>
              </w:numPr>
              <w:spacing w:before="0" w:after="0" w:line="360" w:lineRule="auto"/>
              <w:rPr>
                <w:rFonts w:ascii="仿宋" w:hAnsi="仿宋" w:eastAsia="仿宋" w:cs="宋体"/>
                <w:b/>
                <w:bCs/>
                <w:color w:val="ff0000"/>
                <w:sz w:val="24"/>
                <w:szCs w:val="24"/>
                <w:highlight w:val="yellow"/>
              </w:rPr>
            </w:pPr>
            <w:r>
              <w:rPr>
                <w:rFonts w:hint="eastAsia" w:ascii="仿宋" w:hAnsi="仿宋" w:eastAsia="仿宋" w:cs="宋体"/>
                <w:sz w:val="24"/>
                <w:szCs w:val="24"/>
                <w:highlight w:val="yellow"/>
                <w:lang w:bidi="ar"/>
              </w:rPr>
              <w:t xml:space="preserve">▲</w:t>
            </w:r>
            <w:r>
              <w:rPr>
                <w:rFonts w:hint="eastAsia" w:ascii="仿宋" w:hAnsi="仿宋" w:eastAsia="仿宋" w:cs="宋体"/>
                <w:sz w:val="24"/>
                <w:szCs w:val="24"/>
                <w:highlight w:val="yellow"/>
              </w:rPr>
              <w:t xml:space="preserve">系统架构须采用 B/S架构，支持“统一管理后台+多终端联动” 模式，后台需覆盖智能病区交互看板系统、病房呼叫信息系统、生命体征系统、床旁交互系统、物联网管理系统、病区门禁管理系统、信息发布系统、AI 智能监测系统、病区探视系统等子系统，且支持与院内定位等第三方平台集成，覆盖医护患全场景交互。(需提供相关证明材料，例如：提供第三方专业检测机构出具的检验报告复印件或者说明书彩页或软件界面截图等证明文件)</w:t>
            </w:r>
            <w:r>
              <w:rPr>
                <w:rFonts w:hint="eastAsia" w:ascii="仿宋" w:hAnsi="仿宋" w:eastAsia="仿宋" w:cs="宋体"/>
                <w:sz w:val="24"/>
                <w:szCs w:val="24"/>
                <w:highlight w:val="yellow"/>
              </w:rPr>
              <w:t xml:space="preserve">。</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系统须通过 HIS 接口软件同医院信息系统相连，可提取、发送护理过程中相关的信息，并自动发送至病人的床头呼叫显示屏上，自动更新，无需人工输入。</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系统通信须采用 Mqtt 协议基于 TLS 安全传输层协议，各终端设备使用统一授权的证书数据传输，采用标准 TCP/IP 协议与服务器进行数据传输与通信。</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系统须基于局域网 TCP/IP 架构传输技术，可支撑全院的终端设备正常运行，终端包含走廊显示屏、护士站主机、病房门口机、病床分机、卫生间报警按钮、护士站交互大屏等，系统支撑全院设备终端同时并发呼叫。</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系统须采用 B/S 架构，系统可通过选择角色、输入用户名、密码、验证码等方式登录系统，支持退出登录，修改密</w:t>
            </w:r>
            <w:r>
              <w:rPr>
                <w:rFonts w:hint="eastAsia" w:ascii="仿宋" w:hAnsi="仿宋" w:eastAsia="仿宋" w:cs="宋体"/>
                <w:sz w:val="24"/>
                <w:szCs w:val="24"/>
              </w:rPr>
              <w:t xml:space="preserve">码等操作。能够实现所有院区、病区设备的统一管理；支持所有院区呼叫信息（记录）集中管理，采用护终端，能够在局域网环境下管理任何一台联网的播放终端，并能有效屏蔽终端设备上的 USB 口，防止病毒攻击、防止内容非法下载，确保信息安全。</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系统须支持对院内病区 / 科室名称以及备注信息进行新建和修改，同时可在病区 / 科室下添加病房及病床信息，支持批量创建、删除病房。支持对病房内容及图片等进行管理。</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后台须支持分配用户角色、登录账号、对用户分组管理。</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系统须支持通过后台编辑入院须知的内容和排版，同时支持查看已阅读入院须知的患者以及患者的签字。</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系统数据库表损坏时可以根据备份内容及时恢复。同时支持数据库升级操作。</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系统须支持对医生、护士信息进行新增、删除（支持批量多选）、修改、查询、上传照片、生成二维码。</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系统须支持对护士进行排班管理，包含上班时间、班次的类型、班次的字体颜色、班次的背景颜色等。</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支持须管理患者基础体征数据、根据患者需求自行设置体征数据及体征单。</w:t>
            </w:r>
            <w:r/>
          </w:p>
          <w:p>
            <w:pPr>
              <w:pStyle w:val="1154"/>
              <w:numPr>
                <w:ilvl w:val="0"/>
                <w:numId w:val="14"/>
              </w:numPr>
              <w:spacing w:before="0" w:after="0" w:line="360" w:lineRule="auto"/>
              <w:rPr>
                <w:rFonts w:ascii="仿宋" w:hAnsi="仿宋" w:eastAsia="仿宋" w:cs="宋体"/>
                <w:sz w:val="24"/>
                <w:szCs w:val="24"/>
                <w:highlight w:val="yellow"/>
              </w:rPr>
            </w:pPr>
            <w:r>
              <w:rPr>
                <w:rFonts w:hint="eastAsia" w:ascii="仿宋" w:hAnsi="仿宋" w:eastAsia="仿宋" w:cs="宋体"/>
                <w:sz w:val="24"/>
                <w:szCs w:val="24"/>
                <w:highlight w:val="yellow"/>
                <w:lang w:bidi="ar"/>
              </w:rPr>
              <w:t xml:space="preserve">▲系统可按照科室查看工单、按照设备名称、故障类型检素工单、按照状态检索工单、按照开始、结束日期检索工单、工弹导出、手动管故障类型、查看工单处理明细、上传故障描述图片、工单添加描述、调整工单状态、工单状态不允许回退功能。(需提供相关证明材料，例如：提供第三方专业检测机构出具的检验报告复印件或者说明书彩页或软件界面截图等证明文件);18)两台及两台以上服务器同时  运行，一台为主服务器，另一台作为备用，当主</w:t>
            </w:r>
            <w:r>
              <w:rPr>
                <w:rFonts w:hint="eastAsia" w:ascii="仿宋" w:hAnsi="仿宋" w:eastAsia="仿宋" w:cs="宋体"/>
                <w:sz w:val="24"/>
                <w:szCs w:val="24"/>
                <w:highlight w:val="yellow"/>
                <w:lang w:bidi="ar"/>
              </w:rPr>
              <w:t xml:space="preserve">服务器故障时，备用 服务器立即接管服务，确保业务不中断。</w:t>
            </w:r>
            <w:r/>
          </w:p>
          <w:p>
            <w:pPr>
              <w:pStyle w:val="1154"/>
              <w:numPr>
                <w:ilvl w:val="0"/>
                <w:numId w:val="14"/>
              </w:numPr>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系统须支持按病区 / 科室、设备类型、床位号、IP、Mac 地址检索设备，查看设备当前状态。支持查看设备的位置、快速发现故障设备，便于排查故障设备，定位问题。</w:t>
            </w:r>
            <w:r/>
          </w:p>
          <w:p>
            <w:pPr>
              <w:pStyle w:val="1154"/>
              <w:numPr>
                <w:ilvl w:val="0"/>
                <w:numId w:val="14"/>
              </w:numPr>
              <w:ind w:left="0" w:firstLine="0"/>
              <w:spacing w:before="0" w:after="0" w:line="360" w:lineRule="auto"/>
              <w:rPr>
                <w:rFonts w:ascii="仿宋" w:hAnsi="仿宋" w:eastAsia="仿宋" w:cs="宋体"/>
                <w:b/>
                <w:bCs/>
                <w:sz w:val="24"/>
                <w:szCs w:val="24"/>
              </w:rPr>
            </w:pPr>
            <w:r>
              <w:rPr>
                <w:rFonts w:hint="eastAsia" w:ascii="仿宋" w:hAnsi="仿宋" w:eastAsia="仿宋" w:cs="宋体"/>
                <w:sz w:val="24"/>
                <w:szCs w:val="24"/>
              </w:rPr>
              <w:t xml:space="preserve">支持对系统内所有的呼叫数据进行统计（呼叫响应折线图），包含但不限于按科室查看管理呼叫统计、按照呼叫类型检索呼叫统计、按照日期、设备名称检索呼叫统计、按发起设备、接收设备、是否接通、呼叫时间、处理时间等、批量删除呼叫统计、根据时间段删除呼叫统计、一键清空呼叫统计、导出呼叫统计等。</w:t>
            </w:r>
            <w:r>
              <w:rPr>
                <w:rFonts w:hint="eastAsia" w:ascii="仿宋" w:hAnsi="仿宋" w:eastAsia="仿宋" w:cs="宋体"/>
                <w:b/>
                <w:bCs/>
                <w:color w:val="ff0000"/>
                <w:sz w:val="24"/>
                <w:szCs w:val="24"/>
              </w:rPr>
              <w:t xml:space="preserve">（需提供功能截图）</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须支持显示所选科室在院患者的医嘱字段，包含但不限于医嘱名称、医嘱类型、医嘱分类、剂量、用法等字段。</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系统须支持设置系统自动提醒的类型、名称、计算公式、触发时刻等规则以及应用科室。</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两台及两台以上服务器同时运行，一台为主服务器，另一台作为备用，当主服务器故障时，备用服务器立即接管服务，确保业务不中断。</w:t>
            </w:r>
            <w:r/>
          </w:p>
          <w:p>
            <w:pPr>
              <w:pStyle w:val="1154"/>
              <w:numPr>
                <w:ilvl w:val="0"/>
                <w:numId w:val="14"/>
              </w:numPr>
              <w:spacing w:before="0" w:after="0" w:line="360" w:lineRule="auto"/>
              <w:rPr>
                <w:rFonts w:ascii="仿宋" w:hAnsi="仿宋" w:eastAsia="仿宋" w:cs="宋体"/>
                <w:color w:val="ff0000"/>
                <w:sz w:val="24"/>
                <w:szCs w:val="24"/>
                <w:highlight w:val="yellow"/>
              </w:rPr>
            </w:pPr>
            <w:r>
              <w:rPr>
                <w:rFonts w:hint="eastAsia" w:ascii="仿宋" w:hAnsi="仿宋" w:eastAsia="仿宋" w:cs="宋体"/>
                <w:sz w:val="24"/>
                <w:szCs w:val="24"/>
                <w:highlight w:val="yellow"/>
                <w:lang w:bidi="ar"/>
              </w:rPr>
              <w:t xml:space="preserve">▲系统须支持较流行的  国产操作系统，openEuler 、EulerOS 、Ubuntu 、KylinOS 、银河麒麟、 中标麒麟、Linux Centos 等国产操作系统，支持适配鲲鹏等国产化处理器。(需提供相关证明材料，例如：提供第三方专业检测机构出具的检验报告复印件或者说明书彩页或软件界面截图等证明文件)</w:t>
            </w:r>
            <w:r/>
          </w:p>
          <w:p>
            <w:pPr>
              <w:pStyle w:val="1154"/>
              <w:numPr>
                <w:ilvl w:val="0"/>
                <w:numId w:val="14"/>
              </w:numPr>
              <w:spacing w:before="0" w:after="0" w:line="360" w:lineRule="auto"/>
              <w:rPr>
                <w:rFonts w:ascii="仿宋" w:hAnsi="仿宋" w:eastAsia="仿宋" w:cs="宋体"/>
                <w:sz w:val="24"/>
                <w:szCs w:val="24"/>
                <w:highlight w:val="yellow"/>
              </w:rPr>
            </w:pPr>
            <w:r>
              <w:rPr>
                <w:rFonts w:hint="eastAsia" w:ascii="仿宋" w:hAnsi="仿宋" w:eastAsia="仿宋" w:cs="宋体"/>
                <w:sz w:val="24"/>
                <w:szCs w:val="24"/>
                <w:highlight w:val="yellow"/>
                <w:lang w:bidi="ar"/>
              </w:rPr>
              <w:t xml:space="preserve">通过对接体征监测设备，支持查看患者体征数据、睡眠综 合情况、心率呼吸情况、体动情况、呼吸率情况、离床情况等分析报 告以及月分析报告，并支持导出数据信息。（需提供相关证明材料，例如：提供第三方专业检测机构</w:t>
            </w:r>
            <w:r>
              <w:rPr>
                <w:rFonts w:hint="eastAsia" w:ascii="仿宋" w:hAnsi="仿宋" w:eastAsia="仿宋" w:cs="宋体"/>
                <w:sz w:val="24"/>
                <w:szCs w:val="24"/>
                <w:highlight w:val="yellow"/>
                <w:lang w:bidi="ar"/>
              </w:rPr>
              <w:t xml:space="preserve">出具的检验报告复印件或者说明书彩页或软件界面截图等证明文件)</w:t>
            </w:r>
            <w:r>
              <w:rPr>
                <w:rFonts w:hint="eastAsia" w:ascii="仿宋" w:hAnsi="仿宋" w:eastAsia="仿宋" w:cs="宋体"/>
                <w:sz w:val="24"/>
                <w:szCs w:val="24"/>
                <w:highlight w:val="yellow"/>
                <w:lang w:bidi="ar"/>
              </w:rPr>
              <w:t xml:space="preserve">。</w:t>
            </w:r>
            <w:r/>
          </w:p>
          <w:p>
            <w:pPr>
              <w:pStyle w:val="1154"/>
              <w:numPr>
                <w:ilvl w:val="0"/>
                <w:numId w:val="14"/>
              </w:numPr>
              <w:spacing w:before="0" w:after="0" w:line="360" w:lineRule="auto"/>
              <w:rPr>
                <w:rFonts w:ascii="仿宋" w:hAnsi="仿宋" w:eastAsia="仿宋" w:cs="宋体"/>
                <w:sz w:val="24"/>
                <w:szCs w:val="24"/>
              </w:rPr>
            </w:pPr>
            <w:r>
              <w:rPr>
                <w:rFonts w:hint="eastAsia" w:ascii="仿宋" w:hAnsi="仿宋" w:eastAsia="仿宋" w:cs="宋体"/>
                <w:sz w:val="24"/>
                <w:szCs w:val="24"/>
              </w:rPr>
              <w:t xml:space="preserve">支持医护人员通过前端设备人脸识别或刷卡生成护理巡视记录，并上传至服务器可以随时查阅，支持根据病区、病房、护理等级、巡视状态、时间段、巡视人等进行组合筛选和导出与打印。</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根据患者诊断结果、手术信息、饮食要求等信息，从风险评估、安全防范的角度，结合检查项目情况，自动匹配展示与其相关宣教内容，个性化有针对性地推送健康宣教内容，内容全面支持文字、图片、音频、视频、word、PPT、PDF 文档等格式，并支持后台进行宣教播放数据统计。具备自动朗读功能，可将宣教文字自动转换为音频。健康宣教包含但不限于入院宣教、药物宣教、公共内容、饮食宣教、手术宣教、专科特色、疾病宣教、出院宣教、患者专属等。</w:t>
            </w:r>
            <w:r/>
          </w:p>
          <w:p>
            <w:pPr>
              <w:pStyle w:val="1154"/>
              <w:numPr>
                <w:ilvl w:val="0"/>
                <w:numId w:val="14"/>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支持前端后台对待办事件、护理执行等项目读取后台医院自定义绑定数据集显示。支持组件快速配置显示待办事项、医嘱项目的显示名称及显示顺序。</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终端智能交互模块</w:t>
            </w:r>
            <w:r/>
          </w:p>
        </w:tc>
        <w:tc>
          <w:tcPr>
            <w:tcW w:w="6662" w:type="dxa"/>
            <w:textDirection w:val="lrTb"/>
            <w:noWrap/>
          </w:tcPr>
          <w:p>
            <w:pPr>
              <w:pStyle w:val="1154"/>
              <w:numPr>
                <w:ilvl w:val="0"/>
                <w:numId w:val="15"/>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终端须支持电子床头卡、电子门牌、患者信息一览表信息显示。电子床头卡支持显示：患者基本信息：姓名（脱敏）、性别</w:t>
            </w:r>
            <w:r>
              <w:rPr>
                <w:rFonts w:hint="eastAsia" w:ascii="仿宋" w:hAnsi="仿宋" w:eastAsia="仿宋" w:cs="宋体"/>
                <w:sz w:val="24"/>
                <w:szCs w:val="24"/>
              </w:rPr>
              <w:t xml:space="preserve">、年龄、医保类型、住院号、住院日期等、医保类型、诊断结果、护理等级、入院天数、手术天数、护理标识、责任医护等。电子门牌支持显示：展示房间号、床号、展示患者信息（支持 5 个以上患者信息展示）：姓名、性别、年龄（脱敏）、展示患者护理等级，并用不同色卡区分（如：一级护理、二级护理）、展示管床医生（含照片）、展示责任护士（含照片）、联动输液提醒、联动呼叫提醒与应答、支持护士定位、支持与护士站、床头双向对讲、展示探视时间、展示温馨提醒等。患者信息一览表支持显示：展示房间号、床号、展示患者姓名、性别、年龄（脱敏）、展</w:t>
            </w:r>
            <w:r>
              <w:rPr>
                <w:rFonts w:hint="eastAsia" w:ascii="仿宋" w:hAnsi="仿宋" w:eastAsia="仿宋" w:cs="宋体"/>
                <w:sz w:val="24"/>
                <w:szCs w:val="24"/>
              </w:rPr>
              <w:t xml:space="preserve">示患者护理等级，并用不同色卡区分（如：一级护理、二级护理）、联动输液提醒、联动呼叫提醒与应答等。</w:t>
            </w:r>
            <w:r/>
          </w:p>
          <w:p>
            <w:pPr>
              <w:pStyle w:val="1154"/>
              <w:numPr>
                <w:ilvl w:val="0"/>
                <w:numId w:val="15"/>
              </w:numPr>
              <w:spacing w:before="0" w:after="0" w:line="360" w:lineRule="auto"/>
              <w:rPr>
                <w:rFonts w:ascii="仿宋" w:hAnsi="仿宋" w:eastAsia="仿宋" w:cs="宋体"/>
                <w:sz w:val="24"/>
                <w:szCs w:val="24"/>
                <w:highlight w:val="yellow"/>
              </w:rPr>
            </w:pPr>
            <w:r>
              <w:rPr>
                <w:rFonts w:hint="eastAsia" w:ascii="仿宋" w:hAnsi="仿宋" w:eastAsia="仿宋" w:cs="宋体"/>
                <w:sz w:val="24"/>
                <w:szCs w:val="24"/>
              </w:rPr>
              <w:t xml:space="preserve">终端设备须支持双向音视频对讲、卫生间紧急呼叫、呼叫增援等。</w:t>
            </w:r>
            <w:r/>
          </w:p>
          <w:p>
            <w:pPr>
              <w:pStyle w:val="1154"/>
              <w:numPr>
                <w:ilvl w:val="0"/>
                <w:numId w:val="15"/>
              </w:numPr>
              <w:spacing w:before="0" w:after="0" w:line="360" w:lineRule="auto"/>
              <w:rPr>
                <w:rFonts w:ascii="仿宋" w:hAnsi="仿宋" w:eastAsia="仿宋" w:cs="宋体"/>
                <w:sz w:val="24"/>
                <w:szCs w:val="24"/>
                <w:highlight w:val="yellow"/>
              </w:rPr>
            </w:pPr>
            <w:r>
              <w:rPr>
                <w:rFonts w:hint="eastAsia" w:ascii="仿宋" w:hAnsi="仿宋" w:eastAsia="仿宋" w:cs="宋体"/>
                <w:sz w:val="24"/>
                <w:szCs w:val="24"/>
                <w:highlight w:val="yellow"/>
                <w:lang w:bidi="ar"/>
              </w:rPr>
              <w:t xml:space="preserve">▲</w:t>
            </w:r>
            <w:r>
              <w:rPr>
                <w:rFonts w:hint="eastAsia" w:ascii="仿宋" w:hAnsi="仿宋" w:eastAsia="仿宋" w:cs="宋体"/>
                <w:sz w:val="24"/>
                <w:szCs w:val="24"/>
                <w:highlight w:val="yellow"/>
              </w:rPr>
              <w:t xml:space="preserve">支持患者离床时长超过阈值，联动护士站主机或看板进行报警。可对接 HIS 系统读取监测患者信息，识别患者下床动作倾向，护栏放下预警提示，支持全天候监测。对特定时段内有特殊卧位要求的患者，进行监测，错误卧位提醒。</w:t>
            </w:r>
            <w:r>
              <w:rPr>
                <w:rFonts w:hint="eastAsia" w:ascii="仿宋" w:hAnsi="仿宋" w:eastAsia="仿宋" w:cs="宋体"/>
                <w:b/>
                <w:bCs/>
                <w:color w:val="ff0000"/>
                <w:sz w:val="24"/>
                <w:szCs w:val="24"/>
              </w:rPr>
              <w:t xml:space="preserve">（需提供相关证明材料，例如：提供第三方专业检测机构出具的检验报告复印件或者说明书彩页或软件界面截图等证明文件)</w:t>
            </w:r>
            <w:r/>
          </w:p>
          <w:p>
            <w:pPr>
              <w:pStyle w:val="1154"/>
              <w:numPr>
                <w:ilvl w:val="0"/>
                <w:numId w:val="15"/>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支持语音提醒、检查信息提醒、手术信息提醒、广播提醒、休息时间提醒、探视时间提醒、晚间休息提醒等。</w:t>
            </w:r>
            <w:r/>
          </w:p>
          <w:p>
            <w:pPr>
              <w:pStyle w:val="1154"/>
              <w:numPr>
                <w:ilvl w:val="0"/>
                <w:numId w:val="15"/>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终端设备须支持接受各类问卷调查，可通过床头 / 床旁终端设备进行填写。</w:t>
            </w:r>
            <w:r/>
          </w:p>
          <w:p>
            <w:pPr>
              <w:pStyle w:val="1154"/>
              <w:numPr>
                <w:ilvl w:val="0"/>
                <w:numId w:val="15"/>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支持通过床头 / 床旁终端，对住院期间产生的费用进行查询。</w:t>
            </w:r>
            <w:r/>
          </w:p>
          <w:p>
            <w:pPr>
              <w:pStyle w:val="1154"/>
              <w:numPr>
                <w:ilvl w:val="0"/>
                <w:numId w:val="15"/>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终端设备须支持临床护理工具功能，方便护士在病房的操作。包含但不限于皮试计时器（5 分钟、10 分钟、15 分钟多种选择）、餐后血压、餐后血糖计时，平均动脉压、胰岛素用量、体表面积药物用量等常用工具，并支持定制服务。（需提供功能截图）</w:t>
            </w:r>
            <w:r/>
          </w:p>
          <w:p>
            <w:pPr>
              <w:pStyle w:val="1154"/>
              <w:numPr>
                <w:ilvl w:val="0"/>
                <w:numId w:val="15"/>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内置看门狗程序，自动断电重启恢复 / 隐藏式 Reset 按键。</w:t>
            </w:r>
            <w:r/>
          </w:p>
          <w:p>
            <w:pPr>
              <w:pStyle w:val="1154"/>
              <w:numPr>
                <w:ilvl w:val="0"/>
                <w:numId w:val="15"/>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须支持对护士进入内容的查询，查询条件包含开始结束时间、床位号 / 房间名、护士进入方式、护士姓名，选择或者输入对应的查询条件即可在列表区域查询出护士进入的内容。</w:t>
            </w:r>
            <w:r/>
          </w:p>
          <w:p>
            <w:pPr>
              <w:pStyle w:val="1154"/>
              <w:spacing w:before="0" w:after="0" w:line="360" w:lineRule="auto"/>
              <w:rPr>
                <w:rFonts w:ascii="仿宋" w:hAnsi="仿宋" w:eastAsia="仿宋" w:cs="宋体"/>
                <w:sz w:val="24"/>
                <w:szCs w:val="24"/>
                <w:highlight w:val="yellow"/>
              </w:rPr>
            </w:pPr>
            <w:r>
              <w:rPr>
                <w:rFonts w:hint="eastAsia" w:ascii="仿宋" w:hAnsi="仿宋" w:eastAsia="仿宋" w:cs="宋体"/>
                <w:sz w:val="24"/>
                <w:szCs w:val="24"/>
                <w:highlight w:val="yellow"/>
                <w:lang w:bidi="ar"/>
              </w:rPr>
              <w:t xml:space="preserve">▲</w:t>
            </w:r>
            <w:r>
              <w:rPr>
                <w:rFonts w:hint="eastAsia" w:ascii="仿宋" w:hAnsi="仿宋" w:eastAsia="仿宋" w:cs="宋体"/>
                <w:sz w:val="24"/>
                <w:szCs w:val="24"/>
                <w:highlight w:val="yellow"/>
                <w:lang w:bidi="ar"/>
              </w:rPr>
              <w:t xml:space="preserve">1</w:t>
            </w:r>
            <w:r>
              <w:rPr>
                <w:rFonts w:ascii="仿宋" w:hAnsi="仿宋" w:eastAsia="仿宋" w:cs="宋体"/>
                <w:sz w:val="24"/>
                <w:szCs w:val="24"/>
                <w:highlight w:val="yellow"/>
                <w:lang w:bidi="ar"/>
              </w:rPr>
              <w:t xml:space="preserve">0)</w:t>
            </w:r>
            <w:r>
              <w:rPr>
                <w:rFonts w:hint="eastAsia" w:ascii="仿宋" w:hAnsi="仿宋" w:eastAsia="仿宋" w:cs="宋体"/>
                <w:sz w:val="24"/>
                <w:szCs w:val="24"/>
                <w:highlight w:val="yellow"/>
              </w:rPr>
              <w:t xml:space="preserve">1、通过呼叫系统床头屏自动执行对新入科 / 入院患者进行心理初筛，心理评估量表标准满足临床心理学专业标准。</w:t>
            </w:r>
            <w:r/>
          </w:p>
          <w:p>
            <w:pPr>
              <w:pStyle w:val="1154"/>
              <w:spacing w:before="0" w:after="0" w:line="360" w:lineRule="auto"/>
              <w:rPr>
                <w:rFonts w:ascii="仿宋" w:hAnsi="仿宋" w:eastAsia="仿宋" w:cs="宋体"/>
                <w:sz w:val="24"/>
                <w:szCs w:val="24"/>
              </w:rPr>
            </w:pPr>
            <w:r>
              <w:rPr>
                <w:rFonts w:hint="eastAsia" w:ascii="仿宋" w:hAnsi="仿宋" w:eastAsia="仿宋" w:cs="宋体"/>
                <w:sz w:val="24"/>
                <w:szCs w:val="24"/>
              </w:rPr>
              <w:t xml:space="preserve">2、护士站话机及护理大屏端可实时接收初筛结果，并呈现患者基本信息（与医疗系统同步）、各量表得分详情、风险等级标识（红 / 黄 / 绿三色预警）等。</w:t>
            </w:r>
            <w:r/>
          </w:p>
          <w:p>
            <w:pPr>
              <w:pStyle w:val="1154"/>
              <w:spacing w:before="0" w:after="0" w:line="360" w:lineRule="auto"/>
              <w:rPr>
                <w:rFonts w:ascii="仿宋" w:hAnsi="仿宋" w:eastAsia="仿宋" w:cs="宋体"/>
                <w:sz w:val="24"/>
                <w:szCs w:val="24"/>
              </w:rPr>
            </w:pPr>
            <w:r>
              <w:rPr>
                <w:rFonts w:hint="eastAsia" w:ascii="仿宋" w:hAnsi="仿宋" w:eastAsia="仿宋" w:cs="宋体"/>
                <w:sz w:val="24"/>
                <w:szCs w:val="24"/>
              </w:rPr>
              <w:t xml:space="preserve">3、护士站话机可以向指定患者发起心理评估，护士站发起后，患者床头屏会有提示患者床旁进行心理评估。患者也可以通过床头屏进入心理评估页面，进行心理评估。</w:t>
            </w:r>
            <w:r/>
          </w:p>
          <w:p>
            <w:pPr>
              <w:pStyle w:val="1154"/>
              <w:ind w:left="142"/>
              <w:spacing w:before="0" w:after="0" w:line="360" w:lineRule="auto"/>
              <w:rPr>
                <w:rFonts w:ascii="仿宋" w:hAnsi="仿宋" w:eastAsia="仿宋" w:cs="宋体"/>
                <w:b/>
                <w:bCs/>
                <w:color w:val="ff0000"/>
                <w:sz w:val="24"/>
                <w:szCs w:val="24"/>
              </w:rPr>
            </w:pPr>
            <w:r>
              <w:rPr>
                <w:rFonts w:hint="eastAsia" w:ascii="仿宋" w:hAnsi="仿宋" w:eastAsia="仿宋" w:cs="宋体"/>
                <w:sz w:val="24"/>
                <w:szCs w:val="24"/>
                <w:highlight w:val="yellow"/>
              </w:rPr>
              <w:t xml:space="preserve">4、患者床头屏、护士站话机、护士站看板均可通过红黄绿三色，显示患者心理评估等级。</w:t>
            </w:r>
            <w:r>
              <w:rPr>
                <w:rFonts w:hint="eastAsia" w:ascii="仿宋" w:hAnsi="仿宋" w:eastAsia="仿宋" w:cs="宋体"/>
                <w:b/>
                <w:bCs/>
                <w:color w:val="ff0000"/>
                <w:sz w:val="24"/>
                <w:szCs w:val="24"/>
              </w:rPr>
              <w:t xml:space="preserve">（需提供相关证明材料，例如：提供第三方专业检测机构出具的检验报告复印件或者说明书彩页或软件界面截图等证明文件)</w:t>
            </w:r>
            <w:r/>
          </w:p>
          <w:p>
            <w:pPr>
              <w:pStyle w:val="1154"/>
              <w:ind w:left="142"/>
              <w:spacing w:before="0" w:after="0" w:line="360"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1)</w:t>
            </w:r>
            <w:r>
              <w:rPr>
                <w:rFonts w:hint="eastAsia" w:ascii="仿宋" w:hAnsi="仿宋" w:eastAsia="仿宋" w:cs="宋体"/>
                <w:sz w:val="24"/>
                <w:szCs w:val="24"/>
              </w:rPr>
              <w:t xml:space="preserve">病房内床头屏等终端支持与物联网系统对接（例如多参数生命体征采集仪、智能床垫、体征探测仪等），提供患者体征采集（包含但不限于血压、体温、脉搏、血氧饱和度、呼吸、血糖、睡眠等）、报警等服务。</w:t>
            </w:r>
            <w:r/>
          </w:p>
          <w:p>
            <w:pPr>
              <w:pStyle w:val="1154"/>
              <w:spacing w:before="0" w:after="0" w:line="360" w:lineRule="auto"/>
              <w:rPr>
                <w:rFonts w:ascii="仿宋" w:hAnsi="仿宋" w:eastAsia="仿宋" w:cs="宋体"/>
                <w:sz w:val="24"/>
                <w:szCs w:val="24"/>
                <w:highlight w:val="yellow"/>
              </w:rPr>
            </w:pPr>
            <w:r>
              <w:rPr>
                <w:rFonts w:hint="eastAsia" w:ascii="仿宋" w:hAnsi="仿宋" w:eastAsia="仿宋" w:cs="宋体"/>
                <w:sz w:val="24"/>
                <w:szCs w:val="24"/>
                <w:highlight w:val="yellow"/>
                <w:lang w:bidi="ar"/>
              </w:rPr>
              <w:t xml:space="preserve">▲</w:t>
            </w:r>
            <w:r>
              <w:rPr>
                <w:rFonts w:hint="eastAsia" w:ascii="仿宋" w:hAnsi="仿宋" w:eastAsia="仿宋" w:cs="宋体"/>
                <w:sz w:val="24"/>
                <w:szCs w:val="24"/>
                <w:highlight w:val="yellow"/>
                <w:lang w:bidi="ar"/>
              </w:rPr>
              <w:t xml:space="preserve">1</w:t>
            </w:r>
            <w:r>
              <w:rPr>
                <w:rFonts w:ascii="仿宋" w:hAnsi="仿宋" w:eastAsia="仿宋" w:cs="宋体"/>
                <w:sz w:val="24"/>
                <w:szCs w:val="24"/>
                <w:highlight w:val="yellow"/>
                <w:lang w:bidi="ar"/>
              </w:rPr>
              <w:t xml:space="preserve">2)</w:t>
            </w:r>
            <w:r>
              <w:rPr>
                <w:rFonts w:hint="eastAsia" w:ascii="仿宋" w:hAnsi="仿宋" w:eastAsia="仿宋" w:cs="宋体"/>
                <w:sz w:val="24"/>
                <w:szCs w:val="24"/>
                <w:highlight w:val="yellow"/>
              </w:rPr>
              <w:t xml:space="preserve">床头屏具备 AI 预警模组，支持夜视功能。采用边缘计算技术，仅向外传送火柴人动画，不上传原始照片、视频等资料，百分百保护患者隐私。</w:t>
            </w:r>
            <w:r/>
          </w:p>
          <w:p>
            <w:pPr>
              <w:pStyle w:val="1154"/>
              <w:spacing w:before="0" w:after="0" w:line="360" w:lineRule="auto"/>
              <w:rPr>
                <w:rFonts w:ascii="仿宋" w:hAnsi="仿宋" w:eastAsia="仿宋" w:cs="宋体"/>
                <w:sz w:val="24"/>
                <w:szCs w:val="24"/>
              </w:rPr>
            </w:pPr>
            <w:r>
              <w:rPr>
                <w:rFonts w:hint="eastAsia" w:ascii="仿宋" w:hAnsi="仿宋" w:eastAsia="仿宋" w:cs="宋体"/>
                <w:sz w:val="24"/>
                <w:szCs w:val="24"/>
              </w:rPr>
              <w:t xml:space="preserve">主要功能：</w:t>
            </w:r>
            <w:r/>
          </w:p>
          <w:p>
            <w:pPr>
              <w:pStyle w:val="1154"/>
              <w:spacing w:before="0" w:after="0" w:line="360" w:lineRule="auto"/>
              <w:rPr>
                <w:rFonts w:ascii="仿宋" w:hAnsi="仿宋" w:eastAsia="仿宋" w:cs="宋体"/>
                <w:sz w:val="24"/>
                <w:szCs w:val="24"/>
              </w:rPr>
            </w:pPr>
            <w:r>
              <w:rPr>
                <w:rFonts w:hint="eastAsia" w:ascii="仿宋" w:hAnsi="仿宋" w:eastAsia="仿宋" w:cs="宋体"/>
                <w:sz w:val="24"/>
                <w:szCs w:val="24"/>
              </w:rPr>
              <w:t xml:space="preserve">1、当患者的体态出现异常变化，如突然坐起、身体大幅度移动等，床头屏可自动发出警报，提醒患者及家属，同时可根据临床要求设置提醒到走廊、护士站等区域，提醒医护人员及时赶到现场，保障患者的安全。</w:t>
            </w:r>
            <w:r/>
          </w:p>
          <w:p>
            <w:pPr>
              <w:pStyle w:val="1154"/>
              <w:spacing w:before="0" w:after="0" w:line="360" w:lineRule="auto"/>
              <w:rPr>
                <w:rFonts w:ascii="仿宋" w:hAnsi="仿宋" w:eastAsia="仿宋" w:cs="宋体"/>
                <w:sz w:val="24"/>
                <w:szCs w:val="24"/>
              </w:rPr>
            </w:pPr>
            <w:r>
              <w:rPr>
                <w:rFonts w:hint="eastAsia" w:ascii="仿宋" w:hAnsi="仿宋" w:eastAsia="仿宋" w:cs="宋体"/>
                <w:sz w:val="24"/>
                <w:szCs w:val="24"/>
              </w:rPr>
              <w:t xml:space="preserve">2、当病床护栏出现位置变化，如落下等，床头屏可自动发出警报，提醒患者及家属，同时可根据临床要求设置提醒到走廊、护士站等区域，提醒医护人员及时赶到现场，保障患者的安全。</w:t>
            </w:r>
            <w:r/>
          </w:p>
          <w:p>
            <w:pPr>
              <w:pStyle w:val="1154"/>
              <w:spacing w:before="0" w:after="0" w:line="360" w:lineRule="auto"/>
              <w:rPr>
                <w:rFonts w:ascii="仿宋" w:hAnsi="仿宋" w:eastAsia="仿宋" w:cs="宋体"/>
                <w:sz w:val="24"/>
                <w:szCs w:val="24"/>
              </w:rPr>
            </w:pPr>
            <w:r>
              <w:rPr>
                <w:rFonts w:hint="eastAsia" w:ascii="仿宋" w:hAnsi="仿宋" w:eastAsia="仿宋" w:cs="宋体"/>
                <w:sz w:val="24"/>
                <w:szCs w:val="24"/>
              </w:rPr>
              <w:t xml:space="preserve">3、能够统计患者是否在床状态，离床时长等。</w:t>
            </w:r>
            <w:r/>
          </w:p>
          <w:p>
            <w:pPr>
              <w:pStyle w:val="1154"/>
              <w:spacing w:before="0" w:after="0" w:line="360" w:lineRule="auto"/>
              <w:rPr>
                <w:rFonts w:ascii="仿宋" w:hAnsi="仿宋" w:eastAsia="仿宋" w:cs="宋体"/>
                <w:sz w:val="24"/>
                <w:szCs w:val="24"/>
              </w:rPr>
            </w:pPr>
            <w:r>
              <w:rPr>
                <w:rFonts w:hint="eastAsia" w:ascii="仿宋" w:hAnsi="仿宋" w:eastAsia="仿宋" w:cs="宋体"/>
                <w:sz w:val="24"/>
                <w:szCs w:val="24"/>
              </w:rPr>
              <w:t xml:space="preserve">4、可监测患者的睡眠体态和翻身情况，辅助诊断睡眠呼吸暂停综合征等疾病。</w:t>
            </w:r>
            <w:r>
              <w:rPr>
                <w:rFonts w:hint="eastAsia" w:ascii="仿宋" w:hAnsi="仿宋" w:eastAsia="仿宋" w:cs="宋体"/>
                <w:b/>
                <w:bCs/>
                <w:color w:val="ff0000"/>
                <w:sz w:val="24"/>
                <w:szCs w:val="24"/>
              </w:rPr>
              <w:t xml:space="preserve">（需提供相关证明材料，例如：提供第三方专业检测机构出具的检验报告复印件或者说明书彩页或软件界面截图等证明文件)</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护士站综合信息系统</w:t>
            </w:r>
            <w:r/>
          </w:p>
        </w:tc>
        <w:tc>
          <w:tcPr>
            <w:tcW w:w="6662" w:type="dxa"/>
            <w:vAlign w:val="center"/>
            <w:textDirection w:val="lrTb"/>
            <w:noWrap/>
          </w:tcPr>
          <w:p>
            <w:pPr>
              <w:pStyle w:val="1154"/>
              <w:numPr>
                <w:ilvl w:val="0"/>
                <w:numId w:val="16"/>
              </w:numPr>
              <w:ind w:left="0" w:firstLine="0"/>
              <w:spacing w:before="0" w:after="0" w:line="360" w:lineRule="auto"/>
              <w:rPr>
                <w:rFonts w:ascii="仿宋" w:hAnsi="仿宋" w:eastAsia="仿宋" w:cs="宋体"/>
                <w:sz w:val="24"/>
                <w:szCs w:val="24"/>
              </w:rPr>
            </w:pPr>
            <w:r/>
            <w:bookmarkStart w:id="4" w:name="_Hlk49938019"/>
            <w:r>
              <w:rPr>
                <w:rFonts w:hint="eastAsia" w:ascii="仿宋" w:hAnsi="仿宋" w:eastAsia="仿宋" w:cs="宋体"/>
                <w:sz w:val="24"/>
                <w:szCs w:val="24"/>
              </w:rPr>
              <w:t xml:space="preserve">要求病区信息显示屏显示内容须包括：病区信息、病区患者总人数、病区下各护理级别患者人数、实时日期、实时时间、患者个人信息卡、滚动字幕等；</w:t>
            </w:r>
            <w:r/>
          </w:p>
          <w:p>
            <w:pPr>
              <w:pStyle w:val="1154"/>
              <w:numPr>
                <w:ilvl w:val="0"/>
                <w:numId w:val="16"/>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要求显示患者个人信息的内容须包括：患者床号、患者姓名、性别、年龄、护理级别、住院号、入院时间、护理标签、责任医生、责任护士等。</w:t>
            </w:r>
            <w:r/>
          </w:p>
          <w:p>
            <w:pPr>
              <w:pStyle w:val="1154"/>
              <w:numPr>
                <w:ilvl w:val="0"/>
                <w:numId w:val="16"/>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要求实现更多患者信息可翻页显示，翻页时间可根据病区要求灵活设定。</w:t>
            </w:r>
            <w:r/>
          </w:p>
          <w:p>
            <w:pPr>
              <w:pStyle w:val="1154"/>
              <w:numPr>
                <w:ilvl w:val="0"/>
                <w:numId w:val="16"/>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系统须具有权限划分，每个病区的信息显示屏仅显示该病区内患者信息。</w:t>
            </w:r>
            <w:r/>
          </w:p>
          <w:p>
            <w:pPr>
              <w:pStyle w:val="1154"/>
              <w:numPr>
                <w:ilvl w:val="0"/>
                <w:numId w:val="16"/>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病区信息显示屏须具有公告信息功能，可显示上一班护士值班时间内新入院患者人数、出院患者人数、转入患者人数、转出患者人数；今日手术患者床号，明日手术患者床号；值班护士信息，值班医生信息。</w:t>
            </w:r>
            <w:r/>
          </w:p>
          <w:p>
            <w:pPr>
              <w:pStyle w:val="1154"/>
              <w:numPr>
                <w:ilvl w:val="0"/>
                <w:numId w:val="16"/>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病区信息显示屏须具有护士排班表功能，包括护士姓名、班次、时间段、负责床位号。</w:t>
            </w:r>
            <w:r/>
          </w:p>
          <w:p>
            <w:pPr>
              <w:pStyle w:val="1154"/>
              <w:numPr>
                <w:ilvl w:val="0"/>
                <w:numId w:val="16"/>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）患者通过床头呼叫终端发起呼叫时，病区信息显示屏要支持弹框形式的显示呼叫信息。</w:t>
            </w:r>
            <w:r/>
          </w:p>
          <w:p>
            <w:pPr>
              <w:pStyle w:val="1154"/>
              <w:numPr>
                <w:ilvl w:val="0"/>
                <w:numId w:val="16"/>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要求系统支持病区信息显示的样式、布局可由我院自定义设定，各个病区可选择不同的样式和布局。</w:t>
            </w:r>
            <w:bookmarkEnd w:id="4"/>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护士站护理交互看板</w:t>
            </w:r>
            <w:r/>
          </w:p>
        </w:tc>
        <w:tc>
          <w:tcPr>
            <w:tcW w:w="6662" w:type="dxa"/>
            <w:vAlign w:val="center"/>
            <w:textDirection w:val="lrTb"/>
            <w:noWrap/>
          </w:tcPr>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能支持用语音控制进入患者一览、体征监测、输液一览页面，也能语音控制进自定义菜单，语音识别准确率得在 95% 以上。</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要对接呼叫产品，用语音喊指定床号后，得给床头屏推送消息，床头屏还得同步发语音提醒。</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能支持用语音唤醒大屏，唤醒后能通过语音给大屏下操作指令，还能自己设置唤醒词。</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能自动显示病区里正在住院的患者列表，能按护理级别、是不是危重、有没有手术这些条件筛患者；得显示空床；能选全卡、简卡、列表三种方式看患者信息；能根据患者情况标自定义颜色的标识；要对接 AI 床头屏，能预警跌倒 / 坠床风险。</w:t>
            </w:r>
            <w:r/>
          </w:p>
          <w:p>
            <w:pPr>
              <w:pStyle w:val="1154"/>
              <w:numPr>
                <w:ilvl w:val="0"/>
                <w:numId w:val="17"/>
              </w:numPr>
              <w:ind w:left="0" w:firstLine="0"/>
              <w:spacing w:before="0" w:after="0" w:line="360" w:lineRule="auto"/>
              <w:rPr>
                <w:rFonts w:ascii="仿宋" w:hAnsi="仿宋" w:eastAsia="仿宋" w:cs="宋体"/>
                <w:sz w:val="24"/>
                <w:szCs w:val="24"/>
                <w:highlight w:val="yellow"/>
              </w:rPr>
            </w:pPr>
            <w:r>
              <w:rPr>
                <w:rFonts w:hint="eastAsia" w:ascii="仿宋" w:hAnsi="仿宋" w:eastAsia="仿宋" w:cs="宋体"/>
                <w:sz w:val="24"/>
                <w:szCs w:val="24"/>
                <w:highlight w:val="yellow"/>
                <w:lang w:bidi="ar"/>
              </w:rPr>
              <w:t xml:space="preserve">▲</w:t>
            </w:r>
            <w:r>
              <w:rPr>
                <w:rFonts w:hint="eastAsia" w:ascii="仿宋" w:hAnsi="仿宋" w:eastAsia="仿宋" w:cs="宋体"/>
                <w:sz w:val="24"/>
                <w:szCs w:val="24"/>
                <w:highlight w:val="yellow"/>
              </w:rPr>
              <w:t xml:space="preserve">能支持长按患者卡片，给呼叫系统推 “即将执行医嘱”“即将执行护理”“即将执行体征监测”“即将执行巡视” 这些消息，呼叫系统得同步显示这些数据，提前告诉患者。</w:t>
            </w:r>
            <w:r>
              <w:rPr>
                <w:rFonts w:hint="eastAsia" w:ascii="仿宋" w:hAnsi="仿宋" w:eastAsia="仿宋" w:cs="宋体"/>
                <w:b/>
                <w:bCs/>
                <w:sz w:val="24"/>
                <w:szCs w:val="24"/>
                <w:highlight w:val="yellow"/>
              </w:rPr>
              <w:t xml:space="preserve">（需提供具备相应国家级检测资质的独立第三方检测机构出具的检验复印件，并加盖生产厂家公章）</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能自动统计并显示病区的核心动态数据，包括在院病人数量、入出院和转院病人信息、特一级护理病人数量、危重病人数量、手术病人数量。</w:t>
            </w:r>
            <w:r>
              <w:rPr>
                <w:rFonts w:hint="eastAsia" w:ascii="仿宋" w:hAnsi="仿宋" w:eastAsia="仿宋" w:cs="宋体"/>
                <w:b/>
                <w:bCs/>
                <w:sz w:val="24"/>
                <w:szCs w:val="24"/>
              </w:rPr>
              <w:t xml:space="preserve">（需提供功能截图）</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须有多维度的数据看板，能显示在院、病危、病重、特级 / 一级护理、空床的患者统计数据，还有待巡视房间、病区温湿度、手术安排这些护理常用数据；能出圆环图、柱状图等多种统计图表；支持数据滚动显示，能从看板直接点进详细数据页面。</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能根据医嘱自动分类显示护理治疗执行信息，像饮食、防压疮、防跌倒、吸氧、测血压、测血糖、记出入量、导管引流这些都得包含；能按待办时间点显示当天要做的护理项目，给护士明确的操作指引。</w:t>
            </w:r>
            <w:r>
              <w:rPr>
                <w:rFonts w:hint="eastAsia" w:ascii="仿宋" w:hAnsi="仿宋" w:eastAsia="仿宋" w:cs="宋体"/>
                <w:b/>
                <w:bCs/>
                <w:sz w:val="24"/>
                <w:szCs w:val="24"/>
              </w:rPr>
              <w:t xml:space="preserve">（需提供功能截图）</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能根据医嘱自动分类显示护理治疗执行信息，像饮食、防压疮、防跌倒、吸氧、测血压、测血糖、记出入量、导管引</w:t>
            </w:r>
            <w:r>
              <w:rPr>
                <w:rFonts w:hint="eastAsia" w:ascii="仿宋" w:hAnsi="仿宋" w:eastAsia="仿宋" w:cs="宋体"/>
                <w:sz w:val="24"/>
                <w:szCs w:val="24"/>
              </w:rPr>
              <w:t xml:space="preserve">流这些都得包含；能按待办时间点显示当天要做的护理项目，给护士明确的操作指引。</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能以组件形式绑定显示护理执行项，护士在前台能拖拽调整护理执行项列表的显示顺序。</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能自动识别并显示重点患者，包括发热、过敏、高风险评估等类型患者。</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能根据医嘱执行情况自动统计待办事项，能查看待办明细，像口服发药、医嘱执行、检验执行、护理执行、输血执行等信息。</w:t>
            </w:r>
            <w:r>
              <w:rPr>
                <w:rFonts w:hint="eastAsia" w:ascii="仿宋" w:hAnsi="仿宋" w:eastAsia="仿宋" w:cs="宋体"/>
                <w:b/>
                <w:bCs/>
                <w:sz w:val="24"/>
                <w:szCs w:val="24"/>
              </w:rPr>
              <w:t xml:space="preserve">（需提供功能截图）</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能提供病区联系方式、注意事项的录入功能，也能写留言、显示留言。</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能完整显示病区患者的检查信息，包括患者基本信息、检查项目、检查部位、检查科室、申请时间、申请医生、预约检查时间。</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能详细显示病区患者的手术信息，包括患者基本信息、手术名称、麻醉方式、预约手术时间、手术医生、手术间、手术台。</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能登记病区物品 / 药品的使用时间和过期时间，还能设置临效期提醒。</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终端可通过红黄绿三色，显示患者心理评估等级。</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①能对医嘱里科室要统计但绑定字段描述不清的护理项目，通过可视化操作和新创建的医嘱名绑定，用于大屏显示；②能对要统计的表格数据，通过可视化方式绑定关联，显示子项（比如护理等级统计）。</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能根据临床需求对展示界面做模块化设置，支持自定义模块布局、位置、大小和滚动速率。</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rPr>
              <w:t xml:space="preserve">须支持以可视化组件形式绑定显示护理执行项，并支持前端选中护理执行项列表拖拽调整显示顺序。</w:t>
            </w:r>
            <w:r/>
          </w:p>
          <w:p>
            <w:pPr>
              <w:pStyle w:val="1154"/>
              <w:numPr>
                <w:ilvl w:val="0"/>
                <w:numId w:val="17"/>
              </w:numPr>
              <w:ind w:left="0" w:firstLine="0"/>
              <w:spacing w:before="0" w:after="0" w:line="360" w:lineRule="auto"/>
              <w:rPr>
                <w:rFonts w:ascii="仿宋" w:hAnsi="仿宋" w:eastAsia="仿宋" w:cs="宋体"/>
                <w:sz w:val="24"/>
                <w:szCs w:val="24"/>
              </w:rPr>
            </w:pPr>
            <w:r>
              <w:rPr>
                <w:rFonts w:hint="eastAsia" w:ascii="仿宋" w:hAnsi="仿宋" w:eastAsia="仿宋" w:cs="宋体"/>
                <w:sz w:val="24"/>
                <w:szCs w:val="24"/>
                <w:highlight w:val="yellow"/>
                <w:lang w:bidi="ar"/>
              </w:rPr>
              <w:t xml:space="preserve">▲</w:t>
            </w:r>
            <w:r>
              <w:rPr>
                <w:rFonts w:hint="eastAsia" w:ascii="仿宋" w:hAnsi="仿宋" w:eastAsia="仿宋" w:cs="宋体"/>
                <w:sz w:val="24"/>
                <w:szCs w:val="24"/>
                <w:highlight w:val="yellow"/>
              </w:rPr>
              <w:t xml:space="preserve">终端须支持与</w:t>
            </w:r>
            <w:bookmarkStart w:id="5" w:name="OLE_LINK2"/>
            <w:r>
              <w:rPr>
                <w:rFonts w:hint="eastAsia" w:ascii="仿宋" w:hAnsi="仿宋" w:eastAsia="仿宋" w:cs="宋体"/>
                <w:sz w:val="24"/>
                <w:szCs w:val="24"/>
                <w:highlight w:val="yellow"/>
              </w:rPr>
              <w:t xml:space="preserve">物联网</w:t>
            </w:r>
            <w:bookmarkEnd w:id="5"/>
            <w:r>
              <w:rPr>
                <w:rFonts w:hint="eastAsia" w:ascii="仿宋" w:hAnsi="仿宋" w:eastAsia="仿宋" w:cs="宋体"/>
                <w:sz w:val="24"/>
                <w:szCs w:val="24"/>
                <w:highlight w:val="yellow"/>
              </w:rPr>
              <w:t xml:space="preserve">系统对接（例如多参数生命体征采集仪、智能床垫、体征探测仪等），提供患者体征采集（包含但不限于血压、体温、脉搏、血氧饱和度、呼吸、血糖、睡眠等）、报警等服务。（</w:t>
            </w:r>
            <w:r>
              <w:rPr>
                <w:rFonts w:hint="eastAsia" w:ascii="仿宋" w:hAnsi="仿宋" w:eastAsia="仿宋" w:cs="宋体"/>
                <w:b/>
                <w:bCs/>
                <w:sz w:val="24"/>
                <w:szCs w:val="24"/>
                <w:highlight w:val="yellow"/>
              </w:rPr>
              <w:t xml:space="preserve">需提供具备相应国家级检测资质的独立第三方检测机构出具的检验复印件，并加盖生产厂家公章）</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sz w:val="24"/>
              </w:rPr>
            </w:pPr>
            <w:r>
              <w:rPr>
                <w:rFonts w:hint="eastAsia" w:ascii="仿宋" w:hAnsi="仿宋" w:eastAsia="仿宋" w:cs="宋体"/>
                <w:color w:val="000000"/>
                <w:sz w:val="24"/>
              </w:rPr>
              <w:t xml:space="preserve">数据接口软件</w:t>
            </w:r>
            <w:r/>
          </w:p>
        </w:tc>
        <w:tc>
          <w:tcPr>
            <w:tcW w:w="6662" w:type="dxa"/>
            <w:vAlign w:val="center"/>
            <w:textDirection w:val="lrTb"/>
            <w:noWrap/>
          </w:tcPr>
          <w:p>
            <w:pPr>
              <w:jc w:val="left"/>
              <w:spacing w:line="360" w:lineRule="auto"/>
              <w:widowControl/>
              <w:rPr>
                <w:rFonts w:ascii="仿宋" w:hAnsi="仿宋" w:eastAsia="仿宋" w:cs="宋体"/>
                <w:sz w:val="24"/>
              </w:rPr>
            </w:pPr>
            <w:r>
              <w:rPr>
                <w:rFonts w:hint="eastAsia" w:ascii="仿宋" w:hAnsi="仿宋" w:eastAsia="仿宋" w:cs="宋体"/>
                <w:sz w:val="24"/>
              </w:rPr>
              <w:t xml:space="preserve">1）可根据实际项目具体需求，对医院HIS系统厂商开放数据库，允许合作方对数据库直接操作。</w:t>
            </w:r>
            <w:r/>
          </w:p>
          <w:p>
            <w:pPr>
              <w:jc w:val="left"/>
              <w:spacing w:line="360" w:lineRule="auto"/>
              <w:widowControl/>
              <w:rPr>
                <w:rFonts w:ascii="仿宋" w:hAnsi="仿宋" w:eastAsia="仿宋" w:cs="宋体"/>
                <w:sz w:val="24"/>
              </w:rPr>
            </w:pPr>
            <w:r>
              <w:rPr>
                <w:rFonts w:hint="eastAsia" w:ascii="仿宋" w:hAnsi="仿宋" w:eastAsia="仿宋" w:cs="宋体"/>
                <w:sz w:val="24"/>
              </w:rPr>
              <w:t xml:space="preserve">2）可提供同等规模同类项目系统接口范例。</w:t>
            </w:r>
            <w:r/>
          </w:p>
          <w:p>
            <w:pPr>
              <w:jc w:val="left"/>
              <w:spacing w:line="360" w:lineRule="auto"/>
              <w:widowControl/>
              <w:rPr>
                <w:rFonts w:ascii="仿宋" w:hAnsi="仿宋" w:eastAsia="仿宋" w:cs="宋体"/>
                <w:sz w:val="24"/>
              </w:rPr>
            </w:pPr>
            <w:r>
              <w:rPr>
                <w:rFonts w:hint="eastAsia" w:ascii="仿宋" w:hAnsi="仿宋" w:eastAsia="仿宋" w:cs="宋体"/>
                <w:sz w:val="24"/>
              </w:rPr>
              <w:t xml:space="preserve">3）支持数据库视图、中间表、webservice、DLL调用、webapi等方式实现与HIS及其他信息系统的数据交换。</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实施辅材</w:t>
            </w:r>
            <w:r/>
          </w:p>
        </w:tc>
        <w:tc>
          <w:tcPr>
            <w:tcW w:w="6662" w:type="dxa"/>
            <w:vAlign w:val="center"/>
            <w:textDirection w:val="lrTb"/>
            <w:noWrap/>
          </w:tcPr>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含网线、电线、水晶头、管槽接插件、PVC管、线槽、钢丝、螺丝钉、水晶头金属蛇皮管、膨胀螺丝、卡扣、钢扎带、标签纸等材料。</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网络改造/建设</w:t>
            </w:r>
            <w:r/>
          </w:p>
        </w:tc>
        <w:tc>
          <w:tcPr>
            <w:tcW w:w="6662" w:type="dxa"/>
            <w:vAlign w:val="center"/>
            <w:textDirection w:val="lrTb"/>
            <w:noWrap/>
          </w:tcPr>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老院区线路改造，综合布线。</w:t>
            </w:r>
            <w:r/>
          </w:p>
        </w:tc>
      </w:tr>
      <w:tr>
        <w:trPr>
          <w:trHeight w:val="454"/>
        </w:trPr>
        <w:tc>
          <w:tcPr>
            <w:tcW w:w="704" w:type="dxa"/>
            <w:vAlign w:val="center"/>
            <w:textDirection w:val="lrTb"/>
            <w:noWrap/>
          </w:tcPr>
          <w:p>
            <w:pPr>
              <w:numPr>
                <w:ilvl w:val="0"/>
                <w:numId w:val="3"/>
              </w:numPr>
              <w:ind w:left="0" w:firstLine="0"/>
              <w:jc w:val="center"/>
              <w:spacing w:line="360" w:lineRule="auto"/>
              <w:widowControl/>
              <w:rPr>
                <w:rFonts w:ascii="仿宋" w:hAnsi="仿宋" w:eastAsia="仿宋" w:cs="宋体"/>
                <w:sz w:val="24"/>
              </w:rPr>
            </w:pPr>
            <w:r>
              <w:rPr>
                <w:rFonts w:ascii="仿宋" w:hAnsi="仿宋" w:eastAsia="仿宋" w:cs="宋体"/>
                <w:sz w:val="24"/>
              </w:rPr>
            </w:r>
            <w:r/>
          </w:p>
        </w:tc>
        <w:tc>
          <w:tcPr>
            <w:tcW w:w="1276" w:type="dxa"/>
            <w:vAlign w:val="center"/>
            <w:textDirection w:val="lrTb"/>
            <w:noWrap/>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安装调试</w:t>
            </w:r>
            <w:r/>
          </w:p>
        </w:tc>
        <w:tc>
          <w:tcPr>
            <w:tcW w:w="6662" w:type="dxa"/>
            <w:vAlign w:val="center"/>
            <w:textDirection w:val="lrTb"/>
            <w:noWrap/>
          </w:tcPr>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1）包含设备安装、系统调试。</w:t>
            </w:r>
            <w:r/>
          </w:p>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2）投标人应仔细阅读项目需求说明，详细对医院的相关安装现场进行勘察。</w:t>
            </w:r>
            <w:r/>
          </w:p>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3）投标人负责项目全部实施工作，包括人工、安装调试、施工管理、安全治安、政策性文件规定及合同包含的所有内容、责任所发生的各项费用。</w:t>
            </w:r>
            <w:r/>
          </w:p>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4）成交投标人应服从院方的管理，并保证施工不影响医院的正常业务，施工期间，严格遵守医院各项规章制度及管理措施。</w:t>
            </w:r>
            <w:r/>
          </w:p>
          <w:p>
            <w:pPr>
              <w:jc w:val="left"/>
              <w:spacing w:line="360" w:lineRule="auto"/>
              <w:widowControl/>
              <w:rPr>
                <w:rFonts w:ascii="仿宋" w:hAnsi="仿宋" w:eastAsia="仿宋" w:cs="宋体"/>
                <w:sz w:val="24"/>
                <w:lang w:bidi="ar"/>
              </w:rPr>
            </w:pPr>
            <w:r>
              <w:rPr>
                <w:rFonts w:hint="eastAsia" w:ascii="仿宋" w:hAnsi="仿宋" w:eastAsia="仿宋" w:cs="宋体"/>
                <w:sz w:val="24"/>
                <w:lang w:bidi="ar"/>
              </w:rPr>
              <w:t xml:space="preserve">5）投标人提供的技术方案应最大程度降低对住院患者的影响，严格遵循护理部工作时间及管理要求。要求所有设备的选型应体现最大程度的安装便利性，不可对墙壁、医疗带、屋顶做大幅开凿。要求投标人在技术方案或实施方案中详细</w:t>
            </w:r>
            <w:r>
              <w:rPr>
                <w:rFonts w:hint="eastAsia" w:ascii="仿宋" w:hAnsi="仿宋" w:eastAsia="仿宋" w:cs="宋体"/>
                <w:sz w:val="24"/>
                <w:lang w:bidi="ar"/>
              </w:rPr>
              <w:t xml:space="preserve">描述所提供设备情况，以及布线、安装、调试的方法、工艺、时长等。</w:t>
            </w:r>
            <w:r/>
          </w:p>
        </w:tc>
      </w:tr>
    </w:tbl>
    <w:p>
      <w:pPr>
        <w:rPr>
          <w:rFonts w:ascii="仿宋" w:hAnsi="仿宋" w:eastAsia="仿宋"/>
        </w:rPr>
      </w:pPr>
      <w:r>
        <w:rPr>
          <w:rFonts w:ascii="仿宋" w:hAnsi="仿宋" w:eastAsia="仿宋"/>
        </w:rPr>
      </w:r>
      <w:r/>
    </w:p>
    <w:p>
      <w:pPr>
        <w:spacing w:line="440" w:lineRule="exact"/>
        <w:rPr>
          <w:rFonts w:ascii="仿宋" w:hAnsi="仿宋" w:eastAsia="仿宋" w:cs="宋体"/>
          <w:b/>
          <w:bCs/>
          <w:sz w:val="24"/>
        </w:rPr>
      </w:pPr>
      <w:r>
        <w:rPr>
          <w:rFonts w:hint="eastAsia" w:ascii="仿宋" w:hAnsi="仿宋" w:eastAsia="仿宋" w:cs="宋体"/>
          <w:b/>
          <w:bCs/>
          <w:sz w:val="24"/>
        </w:rPr>
        <w:t xml:space="preserve">五、商务要求：</w:t>
      </w:r>
      <w:r/>
    </w:p>
    <w:p>
      <w:pPr>
        <w:ind w:firstLine="241"/>
        <w:spacing w:line="440" w:lineRule="exact"/>
        <w:rPr>
          <w:rFonts w:ascii="仿宋" w:hAnsi="仿宋" w:eastAsia="仿宋" w:cs="宋体"/>
          <w:b/>
          <w:bCs/>
          <w:sz w:val="24"/>
        </w:rPr>
      </w:pPr>
      <w:r>
        <w:rPr>
          <w:rFonts w:hint="eastAsia" w:ascii="仿宋" w:hAnsi="仿宋" w:eastAsia="仿宋" w:cs="宋体"/>
          <w:b/>
          <w:bCs/>
          <w:sz w:val="24"/>
        </w:rPr>
        <w:t xml:space="preserve">（1）项目管理和项目实施及人员要求</w:t>
      </w:r>
      <w:r/>
    </w:p>
    <w:p>
      <w:pPr>
        <w:ind w:firstLine="240"/>
        <w:spacing w:line="440" w:lineRule="exact"/>
        <w:rPr>
          <w:rFonts w:ascii="仿宋" w:hAnsi="仿宋" w:eastAsia="仿宋"/>
          <w:sz w:val="24"/>
        </w:rPr>
      </w:pPr>
      <w:r>
        <w:rPr>
          <w:rFonts w:ascii="仿宋" w:hAnsi="仿宋" w:eastAsia="仿宋" w:cs="宋体"/>
          <w:sz w:val="24"/>
        </w:rPr>
        <w:t xml:space="preserve">1</w:t>
      </w:r>
      <w:r>
        <w:rPr>
          <w:rFonts w:hint="eastAsia" w:ascii="仿宋" w:hAnsi="仿宋" w:eastAsia="仿宋" w:cs="宋体"/>
          <w:sz w:val="24"/>
        </w:rPr>
        <w:t xml:space="preserve">.1 </w:t>
      </w:r>
      <w:r>
        <w:rPr>
          <w:rFonts w:ascii="仿宋" w:hAnsi="仿宋" w:eastAsia="仿宋"/>
          <w:sz w:val="24"/>
        </w:rPr>
        <w:t xml:space="preserve">投标人须结合本项目建设目标、技术规范及实施周期，制定涵盖</w:t>
      </w:r>
      <w:r>
        <w:rPr>
          <w:rFonts w:ascii="仿宋" w:hAnsi="仿宋" w:eastAsia="仿宋"/>
          <w:b/>
          <w:bCs/>
          <w:sz w:val="24"/>
        </w:rPr>
        <w:t xml:space="preserve">进度管控、质量保障、风险防控、沟通协调</w:t>
      </w:r>
      <w:r>
        <w:rPr>
          <w:rFonts w:ascii="仿宋" w:hAnsi="仿宋" w:eastAsia="仿宋"/>
          <w:sz w:val="24"/>
        </w:rPr>
        <w:t xml:space="preserve">四大核心模块的完整项目管理方案，明确关键节点、责任分工及管控措施，确保项目有序推进。</w:t>
      </w:r>
      <w:r/>
    </w:p>
    <w:p>
      <w:pPr>
        <w:ind w:firstLine="240"/>
        <w:spacing w:line="440" w:lineRule="exact"/>
        <w:rPr>
          <w:rFonts w:ascii="仿宋" w:hAnsi="仿宋" w:eastAsia="仿宋"/>
          <w:sz w:val="24"/>
        </w:rPr>
      </w:pPr>
      <w:r>
        <w:rPr>
          <w:rFonts w:ascii="仿宋" w:hAnsi="仿宋" w:eastAsia="仿宋" w:cs="宋体"/>
          <w:sz w:val="24"/>
        </w:rPr>
        <w:t xml:space="preserve">1</w:t>
      </w:r>
      <w:r>
        <w:rPr>
          <w:rFonts w:hint="eastAsia" w:ascii="仿宋" w:hAnsi="仿宋" w:eastAsia="仿宋" w:cs="宋体"/>
          <w:sz w:val="24"/>
        </w:rPr>
        <w:t xml:space="preserve">.2 </w:t>
      </w:r>
      <w:r>
        <w:rPr>
          <w:rFonts w:ascii="仿宋" w:hAnsi="仿宋" w:eastAsia="仿宋"/>
          <w:sz w:val="24"/>
        </w:rPr>
        <w:t xml:space="preserve">中标人应在合同签订后3个工作日内成立专项实施小组，组长由项目负责人担任；实施小组须每周向项目领导小组提交书面进度报告，同步按自身单位项目管理规范完成流程管控。项目领导小组原则上每两周召开一次项目例会，协调解决实施过程中的问题并编制进展通报；遇重大决策事项可临时召开专题会议，中标人须按要求参会并配合落实决议。</w:t>
      </w:r>
      <w:r/>
    </w:p>
    <w:p>
      <w:pPr>
        <w:ind w:firstLine="240"/>
        <w:spacing w:line="440" w:lineRule="exact"/>
        <w:rPr>
          <w:rFonts w:ascii="仿宋" w:hAnsi="仿宋" w:eastAsia="仿宋"/>
          <w:sz w:val="24"/>
        </w:rPr>
      </w:pPr>
      <w:r>
        <w:rPr>
          <w:rFonts w:ascii="仿宋" w:hAnsi="仿宋" w:eastAsia="仿宋" w:cs="宋体"/>
          <w:sz w:val="24"/>
        </w:rPr>
        <w:t xml:space="preserve">1</w:t>
      </w:r>
      <w:r>
        <w:rPr>
          <w:rFonts w:hint="eastAsia" w:ascii="仿宋" w:hAnsi="仿宋" w:eastAsia="仿宋" w:cs="宋体"/>
          <w:sz w:val="24"/>
        </w:rPr>
        <w:t xml:space="preserve">.3</w:t>
      </w:r>
      <w:r>
        <w:rPr>
          <w:rFonts w:ascii="仿宋" w:hAnsi="仿宋" w:eastAsia="仿宋"/>
          <w:sz w:val="24"/>
        </w:rPr>
        <w:t xml:space="preserve">投标提供的软件、设备须为原厂全新未拆封产品，型号、性能、技术指标须同时符合</w:t>
      </w:r>
      <w:r>
        <w:rPr>
          <w:rFonts w:ascii="仿宋" w:hAnsi="仿宋" w:eastAsia="仿宋"/>
          <w:b/>
          <w:bCs/>
          <w:sz w:val="24"/>
        </w:rPr>
        <w:t xml:space="preserve">国家现行强制性标准、行业规范及本招标文件明确要求</w:t>
      </w:r>
      <w:r>
        <w:rPr>
          <w:rFonts w:ascii="仿宋" w:hAnsi="仿宋" w:eastAsia="仿宋"/>
          <w:sz w:val="24"/>
        </w:rPr>
        <w:t xml:space="preserve">；若存在任何不符（含产品瑕疵、参数偏差等），采购人有权无条件退货，由此产生的运输费、拆卸费、延误损失等全部由中标人承担。</w:t>
      </w:r>
      <w:r/>
    </w:p>
    <w:p>
      <w:pPr>
        <w:jc w:val="left"/>
        <w:spacing w:before="120" w:after="120" w:line="288" w:lineRule="auto"/>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.4</w:t>
      </w:r>
      <w:r>
        <w:rPr>
          <w:rFonts w:ascii="仿宋" w:hAnsi="仿宋" w:eastAsia="仿宋"/>
          <w:sz w:val="24"/>
        </w:rPr>
        <w:t xml:space="preserve">项目实施团队及人员须满足以下要求：</w:t>
      </w:r>
      <w:r/>
    </w:p>
    <w:p>
      <w:pPr>
        <w:ind w:firstLine="480"/>
        <w:jc w:val="left"/>
        <w:spacing w:before="120" w:after="120" w:line="288" w:lineRule="auto"/>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.4.1</w:t>
      </w:r>
      <w:r>
        <w:rPr>
          <w:rFonts w:ascii="仿宋" w:hAnsi="仿宋" w:eastAsia="仿宋"/>
          <w:sz w:val="24"/>
        </w:rPr>
        <w:t xml:space="preserve">项目经理（项目负责人）：</w:t>
      </w:r>
      <w:r>
        <w:rPr>
          <w:rFonts w:hint="eastAsia" w:ascii="仿宋" w:hAnsi="仿宋" w:eastAsia="仿宋"/>
          <w:sz w:val="24"/>
        </w:rPr>
        <w:t xml:space="preserve">应熟悉本项目相关情况，根据自身专业优势和项目需要，精心组建项目团队，并对团队成员的政治素质和业务素质负责。</w:t>
      </w:r>
      <w:r/>
    </w:p>
    <w:p>
      <w:pPr>
        <w:ind w:firstLine="480"/>
        <w:jc w:val="left"/>
        <w:spacing w:before="120" w:after="120" w:line="288" w:lineRule="auto"/>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.4.2</w:t>
      </w:r>
      <w:r>
        <w:rPr>
          <w:rFonts w:ascii="仿宋" w:hAnsi="仿宋" w:eastAsia="仿宋"/>
          <w:sz w:val="24"/>
        </w:rPr>
        <w:t xml:space="preserve">项目实施人员：项目实施人员</w:t>
      </w:r>
      <w:r>
        <w:rPr>
          <w:rFonts w:hint="eastAsia" w:ascii="仿宋" w:hAnsi="仿宋" w:eastAsia="仿宋"/>
          <w:sz w:val="24"/>
        </w:rPr>
        <w:t xml:space="preserve">由投标人或所投产品制造商技术人员组成，</w:t>
      </w:r>
      <w:r>
        <w:rPr>
          <w:rFonts w:ascii="仿宋" w:hAnsi="仿宋" w:eastAsia="仿宋"/>
          <w:sz w:val="24"/>
        </w:rPr>
        <w:t xml:space="preserve">核心技术人员需提供与项目相关的资质证书。</w:t>
      </w:r>
      <w:r/>
    </w:p>
    <w:p>
      <w:pPr>
        <w:jc w:val="left"/>
        <w:spacing w:before="120" w:after="120" w:line="288" w:lineRule="auto"/>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.5</w:t>
      </w:r>
      <w:r>
        <w:rPr>
          <w:rFonts w:ascii="仿宋" w:hAnsi="仿宋" w:eastAsia="仿宋"/>
          <w:sz w:val="24"/>
        </w:rPr>
        <w:t xml:space="preserve">本项目的核心设备安装、系统部署及技术培训工作，须由原厂授权技术人员完成，中标人需提供原厂授权函及技术人员资质证明，确保服务专业性。</w:t>
      </w:r>
      <w:r/>
    </w:p>
    <w:p>
      <w:pPr>
        <w:ind w:firstLine="241"/>
        <w:spacing w:line="440" w:lineRule="exact"/>
        <w:rPr>
          <w:rFonts w:ascii="仿宋" w:hAnsi="仿宋" w:eastAsia="仿宋" w:cs="宋体"/>
          <w:b/>
          <w:sz w:val="24"/>
        </w:rPr>
      </w:pPr>
      <w:r>
        <w:rPr>
          <w:rFonts w:hint="eastAsia" w:ascii="仿宋" w:hAnsi="仿宋" w:eastAsia="仿宋" w:cs="宋体"/>
          <w:b/>
          <w:bCs/>
          <w:sz w:val="24"/>
        </w:rPr>
        <w:t xml:space="preserve">（2）售后服务及培训要求</w:t>
      </w:r>
      <w:r/>
    </w:p>
    <w:p>
      <w:pPr>
        <w:ind w:firstLine="487"/>
        <w:spacing w:line="560" w:lineRule="exact"/>
        <w:rPr>
          <w:rFonts w:ascii="仿宋" w:hAnsi="仿宋" w:eastAsia="仿宋" w:cs="宋体"/>
          <w:b/>
          <w:sz w:val="24"/>
        </w:rPr>
      </w:pPr>
      <w:r>
        <w:rPr>
          <w:rFonts w:ascii="仿宋" w:hAnsi="仿宋" w:eastAsia="仿宋" w:cs="宋体"/>
          <w:b/>
          <w:sz w:val="24"/>
        </w:rPr>
        <w:t xml:space="preserve">2</w:t>
      </w:r>
      <w:r>
        <w:rPr>
          <w:rFonts w:hint="eastAsia" w:ascii="仿宋" w:hAnsi="仿宋" w:eastAsia="仿宋" w:cs="宋体"/>
          <w:b/>
          <w:sz w:val="24"/>
        </w:rPr>
        <w:t xml:space="preserve">.1 售后服务要求 </w:t>
      </w:r>
      <w:r/>
    </w:p>
    <w:p>
      <w:pPr>
        <w:pStyle w:val="853"/>
        <w:ind w:firstLine="480"/>
        <w:spacing w:line="560" w:lineRule="exact"/>
        <w:rPr>
          <w:rFonts w:ascii="仿宋" w:hAnsi="仿宋" w:eastAsia="仿宋"/>
          <w:sz w:val="24"/>
        </w:rPr>
      </w:pPr>
      <w:r>
        <w:rPr>
          <w:rFonts w:ascii="仿宋" w:hAnsi="仿宋" w:eastAsia="仿宋" w:cs="宋体"/>
          <w:sz w:val="24"/>
        </w:rPr>
        <w:t xml:space="preserve">2</w:t>
      </w:r>
      <w:r>
        <w:rPr>
          <w:rFonts w:hint="eastAsia" w:ascii="仿宋" w:hAnsi="仿宋" w:eastAsia="仿宋" w:cs="宋体"/>
          <w:sz w:val="24"/>
        </w:rPr>
        <w:t xml:space="preserve">.1.1</w:t>
      </w:r>
      <w:r>
        <w:rPr>
          <w:rFonts w:ascii="仿宋" w:hAnsi="仿宋" w:eastAsia="仿宋"/>
          <w:sz w:val="24"/>
        </w:rPr>
        <w:t xml:space="preserve">中标人须提供长期稳定的售后服务，在投标文件中明确售后服务承诺，包含但不限于</w:t>
      </w:r>
      <w:r>
        <w:rPr>
          <w:rFonts w:ascii="仿宋" w:hAnsi="仿宋" w:eastAsia="仿宋"/>
          <w:b/>
          <w:bCs/>
          <w:sz w:val="24"/>
        </w:rPr>
        <w:t xml:space="preserve">响应时效、维修流程、备件保障、故障解决时限</w:t>
      </w:r>
      <w:r>
        <w:rPr>
          <w:rFonts w:ascii="仿宋" w:hAnsi="仿宋" w:eastAsia="仿宋"/>
          <w:sz w:val="24"/>
        </w:rPr>
        <w:t xml:space="preserve">等核心条款，确保承诺可落地、可追溯。</w:t>
      </w:r>
      <w:r/>
    </w:p>
    <w:p>
      <w:pPr>
        <w:ind w:firstLine="487"/>
        <w:spacing w:line="440" w:lineRule="exact"/>
        <w:rPr>
          <w:rFonts w:ascii="仿宋" w:hAnsi="仿宋" w:eastAsia="仿宋"/>
          <w:sz w:val="24"/>
        </w:rPr>
      </w:pPr>
      <w:r>
        <w:rPr>
          <w:rFonts w:ascii="仿宋" w:hAnsi="仿宋" w:eastAsia="仿宋" w:cs="宋体"/>
          <w:sz w:val="24"/>
        </w:rPr>
        <w:t xml:space="preserve">2</w:t>
      </w:r>
      <w:r>
        <w:rPr>
          <w:rFonts w:hint="eastAsia" w:ascii="仿宋" w:hAnsi="仿宋" w:eastAsia="仿宋" w:cs="宋体"/>
          <w:sz w:val="24"/>
        </w:rPr>
        <w:t xml:space="preserve">.1.2 </w:t>
      </w:r>
      <w:r>
        <w:rPr>
          <w:rFonts w:ascii="仿宋" w:hAnsi="仿宋" w:eastAsia="仿宋"/>
          <w:sz w:val="24"/>
        </w:rPr>
        <w:t xml:space="preserve">中标人须提供“7×24小时”售后服务热线及线上响应渠道；制定完善</w:t>
      </w:r>
      <w:r>
        <w:rPr>
          <w:rFonts w:ascii="仿宋" w:hAnsi="仿宋" w:eastAsia="仿宋"/>
          <w:sz w:val="24"/>
        </w:rPr>
        <w:t xml:space="preserve">的售后服务管理体系，配备专业维护团队，提供故障应急处理预案，保障系统全年运行故障率低于0.5%。</w:t>
      </w:r>
      <w:r/>
    </w:p>
    <w:p>
      <w:pPr>
        <w:ind w:firstLine="487"/>
        <w:spacing w:line="440" w:lineRule="exact"/>
        <w:rPr>
          <w:rFonts w:ascii="仿宋" w:hAnsi="仿宋" w:eastAsia="仿宋"/>
          <w:sz w:val="24"/>
        </w:rPr>
      </w:pPr>
      <w:r>
        <w:rPr>
          <w:rFonts w:hint="eastAsia" w:ascii="仿宋" w:hAnsi="仿宋" w:eastAsia="仿宋" w:cs="宋体"/>
          <w:sz w:val="24"/>
        </w:rPr>
        <w:t xml:space="preserve">3.1.3 </w:t>
      </w:r>
      <w:r>
        <w:rPr>
          <w:rFonts w:ascii="仿宋" w:hAnsi="仿宋" w:eastAsia="仿宋"/>
          <w:sz w:val="24"/>
        </w:rPr>
        <w:t xml:space="preserve">项目验收合格后，提供</w:t>
      </w:r>
      <w:r>
        <w:rPr>
          <w:rFonts w:hint="eastAsia" w:ascii="仿宋" w:hAnsi="仿宋" w:eastAsia="仿宋"/>
          <w:sz w:val="24"/>
        </w:rPr>
        <w:t xml:space="preserve">≥</w:t>
      </w:r>
      <w:r>
        <w:rPr>
          <w:rFonts w:ascii="仿宋" w:hAnsi="仿宋" w:eastAsia="仿宋"/>
          <w:sz w:val="24"/>
        </w:rPr>
        <w:t xml:space="preserve">3年免费维保服务：质保期内免费提供维修、保养、定期安检（每半年不少于1次）、零部件调换等服务，所有服务相关费用（含人工、备件、运输等）均由中标人承担；因采购人人为操作失误导致的故障，中标人仅收取成本费用，且需提前提供费用明细并经采购人确认。免费维保服务</w:t>
      </w:r>
      <w:r>
        <w:rPr>
          <w:rFonts w:hint="eastAsia" w:ascii="仿宋" w:hAnsi="仿宋" w:eastAsia="仿宋"/>
          <w:sz w:val="24"/>
        </w:rPr>
        <w:t xml:space="preserve">结束后，若需续保，续保费用不高于中标价的5%。</w:t>
      </w:r>
      <w:r/>
    </w:p>
    <w:p>
      <w:pPr>
        <w:ind w:firstLine="487"/>
        <w:spacing w:line="440" w:lineRule="exact"/>
        <w:rPr>
          <w:rFonts w:ascii="仿宋" w:hAnsi="仿宋" w:eastAsia="仿宋"/>
          <w:sz w:val="24"/>
        </w:rPr>
      </w:pPr>
      <w:r>
        <w:rPr>
          <w:rFonts w:hint="eastAsia" w:ascii="仿宋" w:hAnsi="仿宋" w:eastAsia="仿宋" w:cs="宋体"/>
          <w:sz w:val="24"/>
        </w:rPr>
        <w:t xml:space="preserve">3.1.4</w:t>
      </w:r>
      <w:r>
        <w:rPr>
          <w:rFonts w:ascii="仿宋" w:hAnsi="仿宋" w:eastAsia="仿宋"/>
          <w:sz w:val="24"/>
        </w:rPr>
        <w:t xml:space="preserve">售后响应时效：质保期内，接到故障通知后</w:t>
      </w:r>
      <w:r>
        <w:rPr>
          <w:rFonts w:ascii="仿宋" w:hAnsi="仿宋" w:eastAsia="仿宋"/>
          <w:b/>
          <w:bCs/>
          <w:sz w:val="24"/>
        </w:rPr>
        <w:t xml:space="preserve">1小时内远程响应</w:t>
      </w:r>
      <w:r>
        <w:rPr>
          <w:rFonts w:ascii="仿宋" w:hAnsi="仿宋" w:eastAsia="仿宋"/>
          <w:sz w:val="24"/>
        </w:rPr>
        <w:t xml:space="preserve">，</w:t>
      </w:r>
      <w:r>
        <w:rPr>
          <w:rFonts w:hint="eastAsia" w:ascii="仿宋" w:hAnsi="仿宋" w:eastAsia="仿宋"/>
          <w:sz w:val="24"/>
        </w:rPr>
        <w:t xml:space="preserve">6</w:t>
      </w:r>
      <w:r>
        <w:rPr>
          <w:rFonts w:ascii="仿宋" w:hAnsi="仿宋" w:eastAsia="仿宋"/>
          <w:sz w:val="24"/>
        </w:rPr>
        <w:t xml:space="preserve">小时内技术人员抵达现</w:t>
      </w:r>
      <w:r>
        <w:rPr>
          <w:rFonts w:hint="eastAsia" w:ascii="仿宋" w:hAnsi="仿宋" w:eastAsia="仿宋"/>
          <w:sz w:val="24"/>
        </w:rPr>
        <w:t xml:space="preserve">场</w:t>
      </w:r>
      <w:r>
        <w:rPr>
          <w:rFonts w:ascii="仿宋" w:hAnsi="仿宋" w:eastAsia="仿宋"/>
          <w:sz w:val="24"/>
        </w:rPr>
        <w:t xml:space="preserve">，8小时内解决一般故障，24小时内解决重大故障；若逾期未解决，中标人需提供备用设备或临时解决方案，确保采购人业务不受影响。</w:t>
      </w:r>
      <w:r/>
    </w:p>
    <w:p>
      <w:pPr>
        <w:ind w:firstLine="487"/>
        <w:spacing w:line="44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.1.5</w:t>
      </w:r>
      <w:r>
        <w:rPr>
          <w:rFonts w:ascii="仿宋" w:hAnsi="仿宋" w:eastAsia="仿宋"/>
          <w:sz w:val="24"/>
        </w:rPr>
        <w:t xml:space="preserve">投标人须针对本项目制定专项售后服务方案，明确服务流程、责任人员、备件库位置及储备清单、质保期后服务收费标准等，确保服务连续性。</w:t>
      </w:r>
      <w:r/>
    </w:p>
    <w:p>
      <w:pPr>
        <w:ind w:firstLine="484"/>
        <w:spacing w:line="440" w:lineRule="exact"/>
        <w:rPr>
          <w:rFonts w:ascii="仿宋" w:hAnsi="仿宋" w:eastAsia="仿宋" w:cs="宋体"/>
          <w:b/>
          <w:sz w:val="24"/>
        </w:rPr>
      </w:pPr>
      <w:r>
        <w:rPr>
          <w:rFonts w:hint="eastAsia" w:ascii="仿宋" w:hAnsi="仿宋" w:eastAsia="仿宋" w:cs="宋体"/>
          <w:b/>
          <w:sz w:val="24"/>
        </w:rPr>
        <w:t xml:space="preserve">3.2 项目培训要求</w:t>
      </w:r>
      <w:r/>
    </w:p>
    <w:p>
      <w:pPr>
        <w:pStyle w:val="847"/>
        <w:ind w:firstLine="480"/>
        <w:rPr>
          <w:rFonts w:ascii="仿宋" w:hAnsi="仿宋" w:eastAsia="仿宋"/>
          <w:sz w:val="24"/>
        </w:rPr>
      </w:pPr>
      <w:r>
        <w:rPr>
          <w:rFonts w:hint="eastAsia" w:ascii="仿宋" w:hAnsi="仿宋" w:eastAsia="仿宋"/>
          <w:sz w:val="24"/>
        </w:rPr>
        <w:t xml:space="preserve">3.2.1.培训内容：根据采购人的具体需求，供应商应提供定制化的培训方案，指定培训计划，进行全面的技术培训，包括但不限于所供平台使用、数据整合和系统升级等。同时提供完整的培训手册、操作手册、维护指南和故障排除手册等材料。</w:t>
      </w:r>
      <w:r/>
    </w:p>
    <w:p>
      <w:pPr>
        <w:pStyle w:val="847"/>
        <w:ind w:firstLine="480"/>
        <w:rPr>
          <w:rFonts w:ascii="仿宋" w:hAnsi="仿宋" w:eastAsia="仿宋"/>
          <w:sz w:val="24"/>
        </w:rPr>
      </w:pPr>
      <w:r>
        <w:rPr>
          <w:rFonts w:hint="eastAsia" w:ascii="仿宋" w:hAnsi="仿宋" w:eastAsia="仿宋"/>
          <w:sz w:val="24"/>
        </w:rPr>
        <w:t xml:space="preserve">3.2.2.培训范围：培训应针对采购人的相关人员，包括但不限于直接操作人员、管理人员和技术维护人员。</w:t>
      </w:r>
      <w:r/>
    </w:p>
    <w:p>
      <w:pPr>
        <w:pStyle w:val="847"/>
        <w:ind w:firstLine="480"/>
        <w:rPr>
          <w:rFonts w:ascii="仿宋" w:hAnsi="仿宋" w:eastAsia="仿宋"/>
          <w:sz w:val="24"/>
        </w:rPr>
      </w:pPr>
      <w:r>
        <w:rPr>
          <w:rFonts w:hint="eastAsia" w:ascii="仿宋" w:hAnsi="仿宋" w:eastAsia="仿宋"/>
          <w:sz w:val="24"/>
        </w:rPr>
        <w:t xml:space="preserve">3.2.3.培训师资：培训讲师应具备相应的专业资质和丰富的实践经验，能够清晰、准确地传达培训内容。</w:t>
      </w:r>
      <w:r/>
    </w:p>
    <w:p>
      <w:pPr>
        <w:pStyle w:val="847"/>
        <w:ind w:firstLine="480"/>
        <w:rPr>
          <w:rFonts w:ascii="仿宋" w:hAnsi="仿宋" w:eastAsia="仿宋"/>
          <w:sz w:val="24"/>
        </w:rPr>
      </w:pPr>
      <w:r>
        <w:rPr>
          <w:rFonts w:hint="eastAsia" w:ascii="仿宋" w:hAnsi="仿宋" w:eastAsia="仿宋"/>
          <w:sz w:val="24"/>
        </w:rPr>
        <w:t xml:space="preserve">3.2.4.培训效果评估：供应商应提供培训效果的评估机制，包括但不限于培训后的测试、问卷调查和反馈收集等，以确保培训效果达到预期目标。</w:t>
      </w:r>
      <w:r/>
    </w:p>
    <w:p>
      <w:pPr>
        <w:pStyle w:val="847"/>
        <w:ind w:firstLine="480"/>
        <w:rPr>
          <w:rFonts w:ascii="仿宋" w:hAnsi="仿宋" w:eastAsia="仿宋" w:cs="宋体"/>
          <w:b/>
          <w:sz w:val="24"/>
        </w:rPr>
      </w:pPr>
      <w:r>
        <w:rPr>
          <w:rFonts w:hint="eastAsia" w:ascii="仿宋" w:hAnsi="仿宋" w:eastAsia="仿宋"/>
          <w:sz w:val="24"/>
        </w:rPr>
        <w:t xml:space="preserve">3.2.5.所有培训费用应包含在采购合同中，不得额外向采购人收取。</w:t>
      </w:r>
      <w:r/>
    </w:p>
    <w:p>
      <w:pPr>
        <w:ind w:firstLine="482"/>
        <w:spacing w:line="440" w:lineRule="exact"/>
        <w:rPr>
          <w:rFonts w:ascii="仿宋" w:hAnsi="仿宋" w:eastAsia="仿宋" w:cs="宋体"/>
          <w:b/>
          <w:bCs/>
          <w:sz w:val="24"/>
        </w:rPr>
      </w:pPr>
      <w:r>
        <w:rPr>
          <w:rFonts w:hint="eastAsia" w:ascii="仿宋" w:hAnsi="仿宋" w:eastAsia="仿宋" w:cs="宋体"/>
          <w:b/>
          <w:bCs/>
          <w:sz w:val="24"/>
        </w:rPr>
        <w:t xml:space="preserve">（4）完工时间要求</w:t>
      </w:r>
      <w:r/>
    </w:p>
    <w:p>
      <w:pPr>
        <w:ind w:firstLine="480"/>
        <w:spacing w:line="440" w:lineRule="exact"/>
        <w:rPr>
          <w:rFonts w:ascii="仿宋" w:hAnsi="仿宋" w:eastAsia="仿宋"/>
          <w:sz w:val="24"/>
        </w:rPr>
      </w:pPr>
      <w:r>
        <w:rPr>
          <w:rFonts w:ascii="仿宋" w:hAnsi="仿宋" w:eastAsia="仿宋"/>
          <w:sz w:val="24"/>
        </w:rPr>
        <w:t xml:space="preserve">中标人须在合同签订后，接到采购人安装通知的</w:t>
      </w:r>
      <w:r>
        <w:rPr>
          <w:rFonts w:ascii="仿宋" w:hAnsi="仿宋" w:eastAsia="仿宋"/>
          <w:b/>
          <w:bCs/>
          <w:sz w:val="24"/>
        </w:rPr>
        <w:t xml:space="preserve">45</w:t>
      </w:r>
      <w:r>
        <w:rPr>
          <w:rFonts w:hint="eastAsia" w:ascii="仿宋" w:hAnsi="仿宋" w:eastAsia="仿宋"/>
          <w:b/>
          <w:bCs/>
          <w:sz w:val="24"/>
        </w:rPr>
        <w:t xml:space="preserve">天</w:t>
      </w:r>
      <w:r>
        <w:rPr>
          <w:rFonts w:ascii="仿宋" w:hAnsi="仿宋" w:eastAsia="仿宋"/>
          <w:sz w:val="24"/>
        </w:rPr>
        <w:t xml:space="preserve">内完成全部设备供货、安装调试、系统对接及试运行，确保项目通过验收并正常投入使用；若逾期完工，每逾期1日按合同总价款的0.5%支付违约金，逾期超过15日的，采购人有权解除合同并追究违约责任。</w:t>
      </w:r>
      <w:r/>
    </w:p>
    <w:p>
      <w:pPr>
        <w:ind w:firstLine="482"/>
        <w:spacing w:line="440" w:lineRule="exact"/>
        <w:rPr>
          <w:rFonts w:ascii="仿宋" w:hAnsi="仿宋" w:eastAsia="仿宋" w:cs="宋体"/>
          <w:b/>
          <w:bCs/>
          <w:sz w:val="24"/>
        </w:rPr>
      </w:pPr>
      <w:r>
        <w:rPr>
          <w:rFonts w:hint="eastAsia" w:ascii="仿宋" w:hAnsi="仿宋" w:eastAsia="仿宋" w:cs="宋体"/>
          <w:b/>
          <w:bCs/>
          <w:sz w:val="24"/>
        </w:rPr>
        <w:t xml:space="preserve">（5）验收</w:t>
      </w:r>
      <w:r/>
    </w:p>
    <w:p>
      <w:pPr>
        <w:ind w:firstLine="480"/>
        <w:spacing w:line="440" w:lineRule="exact"/>
        <w:rPr>
          <w:rFonts w:ascii="仿宋" w:hAnsi="仿宋" w:eastAsia="仿宋"/>
          <w:sz w:val="24"/>
        </w:rPr>
      </w:pPr>
      <w:r>
        <w:rPr>
          <w:rFonts w:ascii="仿宋" w:hAnsi="仿宋" w:eastAsia="仿宋" w:cs="宋体"/>
          <w:sz w:val="24"/>
        </w:rPr>
        <w:t xml:space="preserve">5</w:t>
      </w:r>
      <w:r>
        <w:rPr>
          <w:rFonts w:hint="eastAsia" w:ascii="仿宋" w:hAnsi="仿宋" w:eastAsia="仿宋" w:cs="宋体"/>
          <w:sz w:val="24"/>
        </w:rPr>
        <w:t xml:space="preserve">.1</w:t>
      </w:r>
      <w:r>
        <w:rPr>
          <w:rFonts w:ascii="仿宋" w:hAnsi="仿宋" w:eastAsia="仿宋"/>
          <w:sz w:val="24"/>
        </w:rPr>
        <w:t xml:space="preserve">中标人须在项目安装调试完成后5个工作日内，提交完整的验收资料，包括但不限于设备清单、产品合格证、检测报告、软件著作权证书、系统操作手册等，经采购人确认后作为验收标准。验收合格后，双方在3个工作日内签署《验收合格证书》并加盖公章；验收不合格的，中标人须在10个工作日内完成整改并重新申</w:t>
      </w:r>
      <w:r>
        <w:rPr>
          <w:rFonts w:ascii="仿宋" w:hAnsi="仿宋" w:eastAsia="仿宋"/>
          <w:sz w:val="24"/>
        </w:rPr>
        <w:t xml:space="preserve">请验收，整改费用由中标人承担，逾期未整改合格的按逾期完工处理。</w:t>
      </w:r>
      <w:r/>
    </w:p>
    <w:p>
      <w:pPr>
        <w:ind w:firstLine="480"/>
        <w:spacing w:line="440" w:lineRule="exact"/>
        <w:rPr>
          <w:rFonts w:ascii="仿宋" w:hAnsi="仿宋" w:eastAsia="仿宋"/>
          <w:sz w:val="24"/>
        </w:rPr>
      </w:pPr>
      <w:r>
        <w:rPr>
          <w:rFonts w:ascii="仿宋" w:hAnsi="仿宋" w:eastAsia="仿宋" w:cs="宋体"/>
          <w:sz w:val="24"/>
        </w:rPr>
        <w:t xml:space="preserve">5</w:t>
      </w:r>
      <w:r>
        <w:rPr>
          <w:rFonts w:hint="eastAsia" w:ascii="仿宋" w:hAnsi="仿宋" w:eastAsia="仿宋" w:cs="宋体"/>
          <w:sz w:val="24"/>
        </w:rPr>
        <w:t xml:space="preserve">.2</w:t>
      </w:r>
      <w:r>
        <w:rPr>
          <w:rFonts w:ascii="仿宋" w:hAnsi="仿宋" w:eastAsia="仿宋"/>
          <w:sz w:val="24"/>
        </w:rPr>
        <w:t xml:space="preserve">验收流程：</w:t>
      </w:r>
      <w:r/>
    </w:p>
    <w:p>
      <w:pPr>
        <w:ind w:firstLine="480"/>
        <w:spacing w:line="440" w:lineRule="exact"/>
        <w:rPr>
          <w:rFonts w:ascii="仿宋" w:hAnsi="仿宋" w:eastAsia="仿宋"/>
          <w:sz w:val="24"/>
        </w:rPr>
      </w:pPr>
      <w:r>
        <w:rPr>
          <w:rFonts w:ascii="仿宋" w:hAnsi="仿宋" w:eastAsia="仿宋"/>
          <w:sz w:val="24"/>
        </w:rPr>
        <w:t xml:space="preserve">初验：安装调试完成后，由采购人使用科室组织初验，重点核查设备运行状态、系统功能实现情况，初验合格后出具初验报告。</w:t>
      </w:r>
      <w:r/>
    </w:p>
    <w:p>
      <w:pPr>
        <w:ind w:firstLine="480"/>
        <w:spacing w:line="440" w:lineRule="exact"/>
        <w:rPr>
          <w:rFonts w:ascii="仿宋" w:hAnsi="仿宋" w:eastAsia="仿宋" w:cs="宋体"/>
          <w:sz w:val="24"/>
        </w:rPr>
      </w:pPr>
      <w:r>
        <w:rPr>
          <w:rFonts w:ascii="仿宋" w:hAnsi="仿宋" w:eastAsia="仿宋"/>
          <w:sz w:val="24"/>
        </w:rPr>
        <w:t xml:space="preserve">终验：初验通过后30个工作日内，采购人组织终验，中标人须按通知要求派员参与；若中标人无正当理由未参会，视同认可验收结论，验收结果对双方具有约束力。</w:t>
      </w:r>
      <w:r/>
    </w:p>
    <w:p>
      <w:pPr>
        <w:ind w:firstLine="482"/>
        <w:spacing w:line="440" w:lineRule="exact"/>
        <w:rPr>
          <w:rFonts w:ascii="仿宋" w:hAnsi="仿宋" w:eastAsia="仿宋" w:cs="宋体"/>
          <w:b/>
          <w:bCs/>
          <w:sz w:val="24"/>
        </w:rPr>
      </w:pPr>
      <w:r>
        <w:rPr>
          <w:rFonts w:hint="eastAsia" w:ascii="仿宋" w:hAnsi="仿宋" w:eastAsia="仿宋" w:cs="宋体"/>
          <w:b/>
          <w:bCs/>
          <w:sz w:val="24"/>
        </w:rPr>
        <w:t xml:space="preserve">（6）付款方式：</w:t>
      </w:r>
      <w:r/>
    </w:p>
    <w:p>
      <w:pPr>
        <w:ind w:firstLine="482"/>
        <w:spacing w:line="440" w:lineRule="exact"/>
        <w:rPr>
          <w:rFonts w:ascii="仿宋" w:hAnsi="仿宋" w:eastAsia="仿宋" w:cs="宋体"/>
          <w:b/>
          <w:color w:val="ff0000"/>
          <w:sz w:val="24"/>
        </w:rPr>
      </w:pPr>
      <w:r>
        <w:rPr>
          <w:rFonts w:hint="eastAsia" w:ascii="仿宋" w:hAnsi="仿宋" w:eastAsia="仿宋" w:cs="宋体"/>
          <w:b/>
          <w:color w:val="ff0000"/>
          <w:sz w:val="24"/>
        </w:rPr>
        <w:t xml:space="preserve">合同签订后，货物进场产品安装调试结束后，付至合同价款的30%，系统对接完成经采购方验收合格且试运行3个月后，凭验收报告付至合同价款的90%，余款验收合格一年后一次性付清（无息）</w:t>
      </w:r>
      <w:r/>
    </w:p>
    <w:p>
      <w:pPr>
        <w:spacing w:line="440" w:lineRule="exact"/>
        <w:rPr>
          <w:rFonts w:ascii="仿宋" w:hAnsi="仿宋" w:eastAsia="仿宋" w:cs="宋体"/>
          <w:b/>
          <w:bCs/>
          <w:sz w:val="24"/>
        </w:rPr>
      </w:pPr>
      <w:r>
        <w:rPr>
          <w:rFonts w:hint="eastAsia" w:ascii="仿宋" w:hAnsi="仿宋" w:eastAsia="仿宋" w:cs="宋体"/>
          <w:b/>
          <w:bCs/>
          <w:sz w:val="24"/>
        </w:rPr>
        <w:t xml:space="preserve">六、投标报价要求</w:t>
      </w:r>
      <w:r/>
    </w:p>
    <w:p>
      <w:pPr>
        <w:ind w:firstLine="480"/>
        <w:spacing w:line="440" w:lineRule="exact"/>
        <w:rPr>
          <w:rFonts w:ascii="仿宋" w:hAnsi="仿宋" w:eastAsia="仿宋"/>
          <w:sz w:val="24"/>
        </w:rPr>
      </w:pPr>
      <w:r>
        <w:rPr>
          <w:rFonts w:ascii="仿宋" w:hAnsi="仿宋" w:eastAsia="仿宋"/>
          <w:sz w:val="24"/>
        </w:rPr>
        <w:t xml:space="preserve">报价为含税总价，须包含完成本项目供货、运输、装卸、安装调试、检验检测、保险、培训、验收、售后服务及质保期内所有相关费用，采购人不再支付报价以外的任何费用。</w:t>
      </w:r>
      <w:r/>
    </w:p>
    <w:p>
      <w:pPr>
        <w:ind w:firstLine="480"/>
        <w:spacing w:line="440" w:lineRule="exact"/>
        <w:rPr>
          <w:rFonts w:ascii="仿宋" w:hAnsi="仿宋" w:eastAsia="仿宋"/>
          <w:sz w:val="24"/>
        </w:rPr>
      </w:pPr>
      <w:r>
        <w:rPr>
          <w:rFonts w:ascii="仿宋" w:hAnsi="仿宋" w:eastAsia="仿宋"/>
          <w:sz w:val="24"/>
        </w:rPr>
        <w:t xml:space="preserve">设备配送、安装施工、安装后定位管理所需的所有系统软件、辅助材料等、人工及相关费用，均由中标人承担并已包含在报价中，中标后不得额外提出费用增加要求。</w:t>
      </w:r>
      <w:r/>
    </w:p>
    <w:p>
      <w:pPr>
        <w:ind w:firstLine="482"/>
        <w:spacing w:line="440" w:lineRule="exact"/>
        <w:rPr>
          <w:rFonts w:ascii="仿宋" w:hAnsi="仿宋" w:eastAsia="仿宋"/>
          <w:b/>
          <w:sz w:val="24"/>
        </w:rPr>
      </w:pPr>
      <w:r>
        <w:rPr>
          <w:rFonts w:hint="eastAsia" w:ascii="仿宋" w:hAnsi="仿宋" w:eastAsia="仿宋"/>
          <w:b/>
          <w:sz w:val="24"/>
        </w:rPr>
        <w:t xml:space="preserve">说明：本“六、报价要求”为不允许偏离的实质性要求和条件，如有偏离，在符合性审查时按照投标无效处理。</w:t>
      </w:r>
      <w:r/>
    </w:p>
    <w:p>
      <w:pPr>
        <w:spacing w:line="440" w:lineRule="exact"/>
        <w:rPr>
          <w:rFonts w:ascii="仿宋" w:hAnsi="仿宋" w:eastAsia="仿宋" w:cs="宋体"/>
          <w:b/>
          <w:bCs/>
          <w:sz w:val="24"/>
        </w:rPr>
      </w:pPr>
      <w:r>
        <w:rPr>
          <w:rFonts w:hint="eastAsia" w:ascii="仿宋" w:hAnsi="仿宋" w:eastAsia="仿宋" w:cs="宋体"/>
          <w:b/>
          <w:bCs/>
          <w:sz w:val="24"/>
        </w:rPr>
        <w:t xml:space="preserve">七、现场踏勘</w:t>
      </w:r>
      <w:r/>
    </w:p>
    <w:p>
      <w:pPr>
        <w:numPr>
          <w:ilvl w:val="0"/>
          <w:numId w:val="18"/>
        </w:numPr>
        <w:ind w:firstLine="480"/>
        <w:spacing w:line="440" w:lineRule="exact"/>
        <w:rPr>
          <w:rFonts w:ascii="仿宋" w:hAnsi="仿宋" w:eastAsia="仿宋"/>
          <w:sz w:val="24"/>
        </w:rPr>
      </w:pPr>
      <w:r>
        <w:rPr>
          <w:rFonts w:hint="eastAsia" w:ascii="仿宋" w:hAnsi="仿宋" w:eastAsia="仿宋"/>
          <w:sz w:val="24"/>
        </w:rPr>
        <w:t xml:space="preserve">本项目为智能医护对讲床头屏改造项目，投标人应自行组织技术人员前往项目现场开展踏勘工作，全面掌握现场建筑结构、现有设备安装位置、线路敷设走向、预留安装点位等与项目实施相关的基础信息。</w:t>
      </w:r>
      <w:r/>
    </w:p>
    <w:p>
      <w:pPr>
        <w:numPr>
          <w:ilvl w:val="0"/>
          <w:numId w:val="18"/>
        </w:numPr>
        <w:ind w:firstLine="480"/>
        <w:spacing w:line="440" w:lineRule="exact"/>
        <w:rPr>
          <w:rFonts w:ascii="仿宋" w:hAnsi="仿宋" w:eastAsia="仿宋"/>
          <w:sz w:val="24"/>
        </w:rPr>
      </w:pPr>
      <w:r>
        <w:rPr>
          <w:rFonts w:hint="eastAsia" w:ascii="仿宋" w:hAnsi="仿宋" w:eastAsia="仿宋"/>
          <w:sz w:val="24"/>
        </w:rPr>
        <w:t xml:space="preserve">踏勘期间，投标人须严格遵守采购人及医疗机构的各项管理规定，服从现场工作人员的调度与安排，不得进入非踏勘指定区域，严禁触碰、挪动、拆卸现场任何医疗设备、设施及既有线路。</w:t>
      </w:r>
      <w:r/>
    </w:p>
    <w:p>
      <w:pPr>
        <w:numPr>
          <w:ilvl w:val="0"/>
          <w:numId w:val="18"/>
        </w:numPr>
        <w:ind w:firstLine="480"/>
        <w:spacing w:line="440" w:lineRule="exact"/>
        <w:rPr>
          <w:rFonts w:ascii="仿宋" w:hAnsi="仿宋" w:eastAsia="仿宋"/>
          <w:sz w:val="24"/>
        </w:rPr>
      </w:pPr>
      <w:r>
        <w:rPr>
          <w:rFonts w:hint="eastAsia" w:ascii="仿宋" w:hAnsi="仿宋" w:eastAsia="仿宋"/>
          <w:sz w:val="24"/>
        </w:rPr>
        <w:t xml:space="preserve"> 投标人应合理规划踏勘时间与路线，主动避开临床诊疗高峰时段，保持现场安静，规范言行举止，最大限度降低对医护人员正常工作、患者诊疗及病房秩序的干扰。</w:t>
      </w:r>
      <w:r/>
    </w:p>
    <w:p>
      <w:pPr>
        <w:numPr>
          <w:ilvl w:val="0"/>
          <w:numId w:val="18"/>
        </w:numPr>
        <w:ind w:firstLine="480"/>
        <w:spacing w:line="440" w:lineRule="exact"/>
        <w:rPr>
          <w:rFonts w:ascii="仿宋" w:hAnsi="仿宋" w:eastAsia="仿宋"/>
          <w:sz w:val="24"/>
        </w:rPr>
      </w:pPr>
      <w:r>
        <w:rPr>
          <w:rFonts w:hint="eastAsia" w:ascii="仿宋" w:hAnsi="仿宋" w:eastAsia="仿宋"/>
          <w:sz w:val="24"/>
        </w:rPr>
        <w:t xml:space="preserve"> 现场踏勘所产生的交通、人员、设备等一切费用均由投标人自行承担，采</w:t>
      </w:r>
      <w:r>
        <w:rPr>
          <w:rFonts w:hint="eastAsia" w:ascii="仿宋" w:hAnsi="仿宋" w:eastAsia="仿宋"/>
          <w:sz w:val="24"/>
        </w:rPr>
        <w:t xml:space="preserve">购人不组织集中踏勘，仅提供必要的现场协调配合。</w:t>
      </w:r>
      <w:r/>
    </w:p>
    <w:p>
      <w:pPr>
        <w:numPr>
          <w:ilvl w:val="0"/>
          <w:numId w:val="18"/>
        </w:numPr>
        <w:ind w:firstLine="480"/>
        <w:spacing w:line="440" w:lineRule="exact"/>
        <w:rPr>
          <w:rFonts w:ascii="仿宋" w:hAnsi="仿宋" w:eastAsia="仿宋"/>
        </w:rPr>
      </w:pPr>
      <w:r>
        <w:rPr>
          <w:rFonts w:hint="eastAsia" w:ascii="仿宋" w:hAnsi="仿宋" w:eastAsia="仿宋"/>
          <w:sz w:val="24"/>
        </w:rPr>
        <w:t xml:space="preserve"> 投标人应充分结合现场踏勘实际情况编制投标文件及项目实施方案，因未踏勘、踏勘不全面或对现场情况判断失误导致的投标方案缺陷、施工延误、成本增加等一切风险与后果，均由投标人自行承担。</w:t>
      </w:r>
      <w:r/>
    </w:p>
    <w:p>
      <w:pPr>
        <w:numPr>
          <w:ilvl w:val="0"/>
          <w:numId w:val="19"/>
        </w:numPr>
        <w:spacing w:line="440" w:lineRule="exact"/>
        <w:rPr>
          <w:rFonts w:ascii="仿宋" w:hAnsi="仿宋" w:eastAsia="仿宋" w:cs="宋体"/>
          <w:b/>
          <w:bCs/>
          <w:sz w:val="24"/>
        </w:rPr>
      </w:pPr>
      <w:r>
        <w:rPr>
          <w:rFonts w:hint="eastAsia" w:ascii="仿宋" w:hAnsi="仿宋" w:eastAsia="仿宋" w:cs="宋体"/>
          <w:b/>
          <w:bCs/>
          <w:sz w:val="24"/>
        </w:rPr>
        <w:t xml:space="preserve">其他要求：</w:t>
      </w:r>
      <w:r/>
    </w:p>
    <w:p>
      <w:pPr>
        <w:ind w:firstLine="480"/>
        <w:spacing w:line="440" w:lineRule="exact"/>
        <w:rPr>
          <w:rFonts w:ascii="仿宋" w:hAnsi="仿宋" w:eastAsia="仿宋"/>
        </w:rPr>
      </w:pPr>
      <w:r>
        <w:rPr>
          <w:rFonts w:ascii="仿宋" w:hAnsi="仿宋" w:eastAsia="仿宋"/>
          <w:bCs/>
          <w:sz w:val="24"/>
          <w:szCs w:val="20"/>
        </w:rPr>
        <w:t xml:space="preserve">本项目未尽事宜，</w:t>
      </w:r>
      <w:r>
        <w:rPr>
          <w:rFonts w:hint="eastAsia" w:ascii="仿宋" w:hAnsi="仿宋" w:eastAsia="仿宋"/>
          <w:bCs/>
          <w:sz w:val="24"/>
          <w:szCs w:val="20"/>
        </w:rPr>
        <w:t xml:space="preserve">详见</w:t>
      </w:r>
      <w:r>
        <w:rPr>
          <w:rFonts w:ascii="仿宋" w:hAnsi="仿宋" w:eastAsia="仿宋"/>
          <w:bCs/>
          <w:sz w:val="24"/>
          <w:szCs w:val="20"/>
        </w:rPr>
        <w:t xml:space="preserve">招标文件第五章《拟签订的合同文本》</w:t>
      </w:r>
      <w:r>
        <w:rPr>
          <w:rFonts w:hint="eastAsia" w:ascii="仿宋" w:hAnsi="仿宋" w:eastAsia="仿宋"/>
          <w:bCs/>
          <w:sz w:val="24"/>
          <w:szCs w:val="20"/>
        </w:rPr>
        <w:t xml:space="preserve">。</w:t>
      </w:r>
      <w:r/>
    </w:p>
    <w:p>
      <w:pPr>
        <w:jc w:val="center"/>
        <w:spacing w:line="23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418" w:header="851" w:footer="992" w:gutter="0"/>
          <w:cols w:num="1" w:sep="0" w:space="0" w:equalWidth="1"/>
          <w:docGrid w:linePitch="360"/>
        </w:sectPr>
      </w:pPr>
      <w:r>
        <w:rPr>
          <w:rFonts w:ascii="仿宋" w:hAnsi="仿宋" w:eastAsia="仿宋" w:cs="仿宋"/>
          <w:b/>
          <w:sz w:val="30"/>
        </w:rPr>
      </w:r>
      <w:r/>
    </w:p>
    <w:p>
      <w:pPr>
        <w:jc w:val="center"/>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 投标文件相关格式</w:t>
      </w:r>
      <w:r/>
    </w:p>
    <w:p>
      <w:pPr>
        <w:ind w:firstLine="640"/>
        <w:jc w:val="center"/>
        <w:spacing w:line="239" w:lineRule="atLeast"/>
        <w:rPr>
          <w:rFonts w:ascii="仿宋" w:hAnsi="仿宋" w:eastAsia="仿宋" w:cs="仿宋"/>
          <w:sz w:val="32"/>
        </w:rPr>
        <w:pBdr>
          <w:top w:val="none" w:color="000000" w:sz="0" w:space="0"/>
          <w:left w:val="none" w:color="000000" w:sz="0" w:space="0"/>
          <w:bottom w:val="none" w:color="000000" w:sz="0" w:space="0"/>
          <w:right w:val="none" w:color="000000" w:sz="0" w:space="0"/>
        </w:pBdr>
      </w:pPr>
      <w:r>
        <w:rPr>
          <w:rFonts w:ascii="仿宋" w:hAnsi="仿宋" w:eastAsia="仿宋" w:cs="仿宋"/>
          <w:sz w:val="32"/>
        </w:rPr>
      </w:r>
      <w:r/>
    </w:p>
    <w:p>
      <w:pPr>
        <w:ind w:firstLine="64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致：</w:t>
      </w:r>
      <w:r>
        <w:rPr>
          <w:rFonts w:hint="eastAsia" w:ascii="仿宋" w:hAnsi="仿宋" w:eastAsia="仿宋" w:cs="仿宋"/>
          <w:sz w:val="28"/>
          <w:u w:val="single"/>
        </w:rPr>
        <w:t xml:space="preserve"> 睢宁县人民医院</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根据</w:t>
      </w:r>
      <w:r>
        <w:rPr>
          <w:rFonts w:hint="eastAsia" w:ascii="仿宋" w:hAnsi="仿宋" w:eastAsia="仿宋" w:cs="仿宋"/>
          <w:sz w:val="28"/>
          <w:u w:val="single"/>
        </w:rPr>
        <w:t xml:space="preserve">          </w:t>
      </w:r>
      <w:r>
        <w:rPr>
          <w:rFonts w:hint="eastAsia" w:ascii="仿宋" w:hAnsi="仿宋" w:eastAsia="仿宋" w:cs="仿宋"/>
          <w:sz w:val="28"/>
        </w:rPr>
        <w:t xml:space="preserve">项目[项目编号：</w:t>
      </w:r>
      <w:r>
        <w:rPr>
          <w:rFonts w:hint="eastAsia" w:ascii="仿宋" w:hAnsi="仿宋" w:eastAsia="仿宋" w:cs="仿宋"/>
          <w:sz w:val="28"/>
        </w:rPr>
        <w:t xml:space="preserve"> </w:t>
      </w:r>
      <w:r>
        <w:rPr>
          <w:rFonts w:ascii="仿宋" w:hAnsi="仿宋" w:eastAsia="仿宋" w:cs="仿宋"/>
          <w:sz w:val="28"/>
        </w:rPr>
        <w:t xml:space="preserve">  </w:t>
      </w:r>
      <w:r>
        <w:rPr>
          <w:rFonts w:hint="eastAsia" w:ascii="仿宋" w:hAnsi="仿宋" w:eastAsia="仿宋" w:cs="仿宋"/>
          <w:sz w:val="28"/>
        </w:rPr>
        <w:t xml:space="preserve">]招标文件，(姓名)代表我方</w:t>
      </w:r>
      <w:r>
        <w:rPr>
          <w:rFonts w:hint="eastAsia" w:ascii="仿宋" w:hAnsi="仿宋" w:eastAsia="仿宋" w:cs="仿宋"/>
          <w:sz w:val="28"/>
          <w:u w:val="single"/>
        </w:rPr>
        <w:t xml:space="preserve">            </w:t>
      </w:r>
      <w:r>
        <w:rPr>
          <w:rFonts w:hint="eastAsia" w:ascii="仿宋" w:hAnsi="仿宋" w:eastAsia="仿宋" w:cs="仿宋"/>
          <w:sz w:val="28"/>
        </w:rPr>
        <w:t xml:space="preserve">（投标人的名称）全权处理本次投标的有关事宜。</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据此函，投标人承诺并同意如下： </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 投标人唯一投标报价见《开标一览表》。</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 投标人将按招标文件的规定履行合同责任和义务。</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 投标有效期为开标之日后90天。</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 投标人在投标初始有效期内撤回投标，其投标保证金将不退还。</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7. 投标人同意在授予合同后，按照有关规定支付公证费(如有)。</w:t>
      </w:r>
      <w:r/>
    </w:p>
    <w:p>
      <w:pPr>
        <w:ind w:right="29"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8. 采购人或采购代理机构有权将我单位本项目的《开标一览表》和《分项价格表》予以公示，公示的方式由江苏润泽工程项目管理有限公司确定。</w:t>
      </w:r>
      <w:r/>
    </w:p>
    <w:p>
      <w:pPr>
        <w:ind w:right="29"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10. 与本投标有关的一切正式往来信函请寄：</w:t>
      </w:r>
      <w:r/>
    </w:p>
    <w:p>
      <w:pPr>
        <w:ind w:firstLine="12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地址： </w:t>
      </w:r>
      <w:r/>
    </w:p>
    <w:p>
      <w:pPr>
        <w:ind w:firstLine="12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电话： </w:t>
      </w:r>
      <w:r/>
    </w:p>
    <w:p>
      <w:pPr>
        <w:ind w:firstLine="12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传真： </w:t>
      </w:r>
      <w:r/>
    </w:p>
    <w:p>
      <w:pPr>
        <w:ind w:firstLine="2700"/>
        <w:spacing w:line="239" w:lineRule="atLeast"/>
        <w:rPr>
          <w:rFonts w:ascii="仿宋" w:hAnsi="仿宋" w:eastAsia="仿宋" w:cs="仿宋"/>
          <w:sz w:val="26"/>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hint="eastAsia" w:ascii="仿宋" w:hAnsi="仿宋" w:eastAsia="仿宋" w:cs="仿宋"/>
          <w:sz w:val="28"/>
          <w:u w:val="single"/>
        </w:rPr>
        <w:t xml:space="preserve">        </w:t>
      </w:r>
      <w:r>
        <w:rPr>
          <w:rFonts w:hint="eastAsia" w:ascii="仿宋" w:hAnsi="仿宋" w:eastAsia="仿宋" w:cs="仿宋"/>
          <w:sz w:val="28"/>
        </w:rPr>
        <w:t xml:space="preserve">（电子签章）</w:t>
      </w:r>
      <w:r/>
    </w:p>
    <w:p>
      <w:pPr>
        <w:ind w:firstLine="2700"/>
        <w:spacing w:line="239" w:lineRule="atLeast"/>
        <w:rPr>
          <w:rFonts w:ascii="仿宋" w:hAnsi="仿宋" w:eastAsia="仿宋" w:cs="仿宋"/>
          <w:sz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28"/>
        </w:rPr>
        <w:t xml:space="preserve">日期：  年 月 日</w:t>
      </w:r>
      <w:r/>
    </w:p>
    <w:p>
      <w:pPr>
        <w:ind w:firstLine="2700"/>
        <w:spacing w:line="23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ascii="仿宋" w:hAnsi="仿宋" w:eastAsia="仿宋" w:cs="仿宋"/>
          <w:sz w:val="19"/>
        </w:rPr>
      </w:r>
      <w:r/>
    </w:p>
    <w:p>
      <w:pPr>
        <w:ind w:firstLine="64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项目编号：</w:t>
      </w:r>
      <w:r>
        <w:rPr>
          <w:rFonts w:hint="eastAsia" w:ascii="仿宋" w:hAnsi="仿宋" w:eastAsia="仿宋" w:cs="仿宋"/>
          <w:spacing w:val="6"/>
          <w:sz w:val="28"/>
        </w:rPr>
        <w:t xml:space="preserve">JSZC-320324-JSRZ-G2025-0014</w:t>
      </w:r>
      <w:r/>
    </w:p>
    <w:p>
      <w:pPr>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项目名称：睢宁县人民医院智能医护对讲床头屏项目</w:t>
      </w:r>
      <w:r/>
    </w:p>
    <w:p>
      <w:pPr>
        <w:pStyle w:val="877"/>
        <w:rPr>
          <w:sz w:val="19"/>
        </w:rPr>
      </w:pPr>
      <w:r>
        <w:rPr>
          <w:sz w:val="19"/>
        </w:rPr>
      </w:r>
      <w:r/>
    </w:p>
    <w:p>
      <w:pPr>
        <w:jc w:val="right"/>
        <w:rPr>
          <w:rFonts w:ascii="仿宋" w:hAnsi="仿宋" w:eastAsia="仿宋" w:cs="仿宋"/>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szCs w:val="28"/>
        </w:rPr>
        <w:t xml:space="preserve">货币单位：人民币元</w:t>
      </w:r>
      <w:r/>
    </w:p>
    <w:tbl>
      <w:tblPr>
        <w:tblStyle w:val="872"/>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91"/>
        <w:gridCol w:w="2340"/>
        <w:gridCol w:w="3293"/>
      </w:tblGrid>
      <w:tr>
        <w:trPr>
          <w:trHeight w:val="1163"/>
        </w:trPr>
        <w:tc>
          <w:tcPr>
            <w:tcMar>
              <w:left w:w="108" w:type="dxa"/>
              <w:top w:w="0" w:type="dxa"/>
              <w:right w:w="108" w:type="dxa"/>
              <w:bottom w:w="0" w:type="dxa"/>
            </w:tcMar>
            <w:tcW w:w="2991"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rPr>
              <w:t xml:space="preserve">项目名称</w:t>
            </w:r>
            <w:r/>
          </w:p>
        </w:tc>
        <w:tc>
          <w:tcPr>
            <w:tcMar>
              <w:left w:w="108" w:type="dxa"/>
              <w:top w:w="0" w:type="dxa"/>
              <w:right w:w="108" w:type="dxa"/>
              <w:bottom w:w="0" w:type="dxa"/>
            </w:tcMar>
            <w:tcW w:w="2340"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rPr>
              <w:t xml:space="preserve">项目内容</w:t>
            </w:r>
            <w:r/>
          </w:p>
        </w:tc>
        <w:tc>
          <w:tcPr>
            <w:tcMar>
              <w:left w:w="108" w:type="dxa"/>
              <w:top w:w="0" w:type="dxa"/>
              <w:right w:w="108" w:type="dxa"/>
              <w:bottom w:w="0" w:type="dxa"/>
            </w:tcMar>
            <w:tcW w:w="3293"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rPr>
              <w:t xml:space="preserve">总价（小写）</w:t>
            </w:r>
            <w:r/>
          </w:p>
        </w:tc>
      </w:tr>
      <w:tr>
        <w:trPr>
          <w:trHeight w:val="1226" w:hRule="exact"/>
        </w:trPr>
        <w:tc>
          <w:tcPr>
            <w:tcMar>
              <w:left w:w="108" w:type="dxa"/>
              <w:top w:w="0" w:type="dxa"/>
              <w:right w:w="108" w:type="dxa"/>
              <w:bottom w:w="0" w:type="dxa"/>
            </w:tcMar>
            <w:tcW w:w="2991"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rPr>
              <w:t xml:space="preserve">睢宁县人民医院智能医护对讲床头屏项目</w:t>
            </w:r>
            <w:r/>
          </w:p>
        </w:tc>
        <w:tc>
          <w:tcPr>
            <w:tcMar>
              <w:left w:w="108" w:type="dxa"/>
              <w:top w:w="0" w:type="dxa"/>
              <w:right w:w="108" w:type="dxa"/>
              <w:bottom w:w="0" w:type="dxa"/>
            </w:tcMar>
            <w:tcW w:w="2340"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rPr>
              <w:t xml:space="preserve">详见投标文件</w:t>
            </w:r>
            <w:r/>
          </w:p>
        </w:tc>
        <w:tc>
          <w:tcPr>
            <w:tcMar>
              <w:left w:w="108" w:type="dxa"/>
              <w:top w:w="0" w:type="dxa"/>
              <w:right w:w="108" w:type="dxa"/>
              <w:bottom w:w="0" w:type="dxa"/>
            </w:tcMar>
            <w:tcW w:w="3293"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ascii="仿宋" w:hAnsi="仿宋" w:eastAsia="仿宋" w:cs="仿宋"/>
                <w:sz w:val="19"/>
              </w:rPr>
            </w:r>
            <w:r/>
          </w:p>
        </w:tc>
      </w:tr>
      <w:tr>
        <w:trPr>
          <w:trHeight w:val="850" w:hRule="exact"/>
        </w:trPr>
        <w:tc>
          <w:tcPr>
            <w:tcMar>
              <w:left w:w="108" w:type="dxa"/>
              <w:top w:w="0" w:type="dxa"/>
              <w:right w:w="108" w:type="dxa"/>
              <w:bottom w:w="0" w:type="dxa"/>
            </w:tcMar>
            <w:tcW w:w="2991"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rPr>
              <w:t xml:space="preserve">总价（大写）：</w:t>
            </w:r>
            <w:r/>
          </w:p>
        </w:tc>
        <w:tc>
          <w:tcPr>
            <w:gridSpan w:val="2"/>
            <w:tcMar>
              <w:left w:w="108" w:type="dxa"/>
              <w:top w:w="0" w:type="dxa"/>
              <w:right w:w="108" w:type="dxa"/>
              <w:bottom w:w="0" w:type="dxa"/>
            </w:tcMar>
            <w:tcW w:w="5633"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ascii="仿宋" w:hAnsi="仿宋" w:eastAsia="仿宋" w:cs="仿宋"/>
                <w:sz w:val="19"/>
              </w:rPr>
            </w:r>
            <w:r/>
          </w:p>
        </w:tc>
      </w:tr>
    </w:tbl>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ascii="仿宋" w:hAnsi="仿宋" w:eastAsia="仿宋" w:cs="仿宋"/>
          <w:sz w:val="19"/>
        </w:rPr>
      </w:r>
      <w:r/>
    </w:p>
    <w:p>
      <w:pPr>
        <w:ind w:firstLine="276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ind w:firstLine="33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hint="eastAsia" w:ascii="仿宋" w:hAnsi="仿宋" w:eastAsia="仿宋" w:cs="仿宋"/>
          <w:sz w:val="28"/>
          <w:u w:val="single"/>
        </w:rPr>
        <w:t xml:space="preserve">       </w:t>
      </w:r>
      <w:r>
        <w:rPr>
          <w:rFonts w:hint="eastAsia" w:ascii="仿宋" w:hAnsi="仿宋" w:eastAsia="仿宋" w:cs="仿宋"/>
          <w:sz w:val="28"/>
        </w:rPr>
        <w:t xml:space="preserve">（电子签章）</w:t>
      </w:r>
      <w:r/>
    </w:p>
    <w:p>
      <w:pPr>
        <w:ind w:firstLine="39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33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日期：  年  月  日</w:t>
      </w:r>
      <w:r/>
    </w:p>
    <w:p>
      <w:pPr>
        <w:spacing w:line="479" w:lineRule="atLeast"/>
        <w:rPr>
          <w:rFonts w:ascii="仿宋" w:hAnsi="仿宋" w:eastAsia="仿宋" w:cs="仿宋"/>
          <w:b/>
          <w:bCs/>
          <w:sz w:val="30"/>
          <w:szCs w:val="32"/>
        </w:rPr>
        <w:pBdr>
          <w:top w:val="none" w:color="000000" w:sz="0" w:space="0"/>
          <w:left w:val="none" w:color="000000" w:sz="0" w:space="0"/>
          <w:bottom w:val="none" w:color="000000" w:sz="0" w:space="0"/>
          <w:right w:val="none" w:color="000000" w:sz="0" w:space="0"/>
        </w:pBdr>
      </w:pPr>
      <w:r>
        <w:rPr>
          <w:rFonts w:ascii="仿宋" w:hAnsi="仿宋" w:eastAsia="仿宋" w:cs="仿宋"/>
          <w:b/>
          <w:bCs/>
          <w:sz w:val="30"/>
          <w:szCs w:val="32"/>
        </w:rPr>
      </w:r>
      <w:r/>
    </w:p>
    <w:p>
      <w:pPr>
        <w:spacing w:line="479" w:lineRule="atLeast"/>
        <w:rPr>
          <w:rFonts w:ascii="仿宋" w:hAnsi="仿宋" w:eastAsia="仿宋" w:cs="仿宋"/>
          <w:b/>
          <w:bCs/>
          <w:sz w:val="30"/>
          <w:szCs w:val="32"/>
        </w:rPr>
        <w:pBdr>
          <w:top w:val="none" w:color="000000" w:sz="0" w:space="0"/>
          <w:left w:val="none" w:color="000000" w:sz="0" w:space="0"/>
          <w:bottom w:val="none" w:color="000000" w:sz="0" w:space="0"/>
          <w:right w:val="none" w:color="000000" w:sz="0" w:space="0"/>
        </w:pBdr>
      </w:pPr>
      <w:r>
        <w:rPr>
          <w:rFonts w:ascii="仿宋" w:hAnsi="仿宋" w:eastAsia="仿宋" w:cs="仿宋"/>
          <w:b/>
          <w:bCs/>
          <w:sz w:val="30"/>
          <w:szCs w:val="32"/>
        </w:rPr>
      </w:r>
      <w:r/>
    </w:p>
    <w:p>
      <w:pPr>
        <w:jc w:val="center"/>
        <w:spacing w:line="480" w:lineRule="exact"/>
        <w:rPr>
          <w:rFonts w:ascii="仿宋" w:hAnsi="仿宋" w:eastAsia="仿宋" w:cs="仿宋"/>
          <w:i/>
          <w:iCs/>
          <w:sz w:val="30"/>
          <w:szCs w:val="32"/>
          <w:u w:val="single"/>
        </w:rPr>
      </w:pPr>
      <w:r>
        <w:rPr>
          <w:rFonts w:hint="eastAsia" w:ascii="仿宋" w:hAnsi="仿宋" w:eastAsia="仿宋" w:cs="仿宋"/>
          <w:i/>
          <w:iCs/>
          <w:sz w:val="30"/>
          <w:szCs w:val="32"/>
          <w:u w:val="single"/>
        </w:rPr>
        <w:t xml:space="preserve">政府采购客户端工具输入报价自动生成</w:t>
      </w:r>
      <w:r/>
    </w:p>
    <w:p>
      <w:pP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rPr>
          <w:rFonts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pacing w:val="6"/>
          <w:sz w:val="30"/>
        </w:rPr>
        <w:t xml:space="preserve">JSZC-320324-JSRZ-G2025-0014</w:t>
      </w:r>
      <w:r/>
    </w:p>
    <w:p>
      <w:pPr>
        <w:rPr>
          <w:rFonts w:ascii="仿宋" w:hAnsi="仿宋" w:eastAsia="仿宋" w:cs="仿宋"/>
          <w:sz w:val="28"/>
          <w:szCs w:val="28"/>
        </w:rPr>
      </w:pPr>
      <w:r>
        <w:rPr>
          <w:rFonts w:hint="eastAsia" w:ascii="仿宋" w:hAnsi="仿宋" w:eastAsia="仿宋" w:cs="仿宋"/>
          <w:sz w:val="28"/>
          <w:szCs w:val="28"/>
        </w:rPr>
        <w:t xml:space="preserve">项目名称：睢宁县人民医院智能医护对讲床头屏项目</w:t>
      </w:r>
      <w:r/>
    </w:p>
    <w:p>
      <w:pPr>
        <w:jc w:val="right"/>
        <w:rPr>
          <w:rFonts w:ascii="仿宋" w:hAnsi="仿宋" w:eastAsia="仿宋" w:cs="仿宋"/>
          <w:sz w:val="28"/>
          <w:szCs w:val="28"/>
        </w:rPr>
      </w:pPr>
      <w:r>
        <w:rPr>
          <w:rFonts w:hint="eastAsia" w:ascii="仿宋" w:hAnsi="仿宋" w:eastAsia="仿宋" w:cs="仿宋"/>
          <w:sz w:val="28"/>
          <w:szCs w:val="28"/>
        </w:rPr>
        <w:t xml:space="preserve">          　 货币单位：人民币元</w:t>
      </w:r>
      <w:r/>
    </w:p>
    <w:tbl>
      <w:tblPr>
        <w:tblpPr w:horzAnchor="page" w:tblpX="1043" w:vertAnchor="text" w:tblpY="291" w:leftFromText="180" w:topFromText="0" w:rightFromText="180" w:bottomFromText="0"/>
        <w:tblW w:w="983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w:t>
            </w:r>
            <w:r/>
          </w:p>
        </w:tc>
        <w:tc>
          <w:tcPr>
            <w:shd w:val="clear" w:color="auto" w:fill="c0c0c0"/>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sz w:val="24"/>
              </w:rPr>
            </w:pPr>
            <w:r>
              <w:rPr>
                <w:rFonts w:hint="eastAsia" w:ascii="仿宋" w:hAnsi="仿宋" w:eastAsia="仿宋"/>
                <w:b/>
                <w:bCs/>
                <w:sz w:val="24"/>
              </w:rPr>
              <w:t xml:space="preserve">备注</w:t>
            </w:r>
            <w:r/>
          </w:p>
        </w:tc>
      </w:tr>
      <w:tr>
        <w:trP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总价合计（即《开标一览表》中的“总价”）</w:t>
            </w:r>
            <w:r/>
          </w:p>
        </w:tc>
        <w:tc>
          <w:tcPr>
            <w:gridSpan w:val="6"/>
            <w:tcW w:w="6008" w:type="dxa"/>
            <w:textDirection w:val="lrTb"/>
            <w:noWrap w:val="false"/>
          </w:tcPr>
          <w:p>
            <w:pPr>
              <w:jc w:val="center"/>
              <w:rPr>
                <w:rFonts w:ascii="仿宋" w:hAnsi="仿宋" w:eastAsia="仿宋"/>
                <w:sz w:val="28"/>
                <w:szCs w:val="28"/>
              </w:rPr>
            </w:pPr>
            <w:r>
              <w:rPr>
                <w:rFonts w:ascii="仿宋" w:hAnsi="仿宋" w:eastAsia="仿宋"/>
                <w:sz w:val="28"/>
                <w:szCs w:val="28"/>
              </w:rPr>
            </w:r>
            <w:r/>
          </w:p>
        </w:tc>
      </w:tr>
    </w:tbl>
    <w:p>
      <w:pPr>
        <w:ind w:firstLine="3120"/>
        <w:rPr>
          <w:rFonts w:ascii="宋体" w:hAnsi="宋体" w:cs="宋体"/>
          <w:sz w:val="24"/>
        </w:rPr>
      </w:pPr>
      <w:r>
        <w:rPr>
          <w:rFonts w:ascii="宋体" w:hAnsi="宋体" w:cs="宋体"/>
          <w:sz w:val="24"/>
        </w:rPr>
      </w:r>
      <w:r/>
    </w:p>
    <w:p>
      <w:pPr>
        <w:rPr>
          <w:rFonts w:ascii="仿宋" w:hAnsi="仿宋" w:eastAsia="仿宋"/>
          <w:sz w:val="28"/>
          <w:szCs w:val="28"/>
        </w:rPr>
      </w:pPr>
      <w:r>
        <w:rPr>
          <w:rFonts w:ascii="仿宋" w:hAnsi="仿宋" w:eastAsia="仿宋"/>
          <w:sz w:val="28"/>
          <w:szCs w:val="28"/>
        </w:rPr>
      </w:r>
      <w:r/>
    </w:p>
    <w:p>
      <w:pPr>
        <w:ind w:firstLine="3640"/>
        <w:spacing w:line="300" w:lineRule="auto"/>
        <w:rPr>
          <w:rFonts w:ascii="仿宋" w:hAnsi="仿宋" w:eastAsia="仿宋"/>
          <w:sz w:val="28"/>
          <w:szCs w:val="28"/>
        </w:rPr>
      </w:pPr>
      <w:r>
        <w:rPr>
          <w:rFonts w:hint="eastAsia" w:ascii="仿宋" w:hAnsi="仿宋" w:eastAsia="仿宋"/>
          <w:sz w:val="28"/>
          <w:szCs w:val="28"/>
        </w:rPr>
        <w:t xml:space="preserve">投标人：（电子签章）</w:t>
      </w:r>
      <w:r/>
    </w:p>
    <w:p>
      <w:pPr>
        <w:ind w:firstLine="3640"/>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说明：</w:t>
      </w:r>
      <w:r/>
    </w:p>
    <w:p>
      <w:pPr>
        <w:ind w:firstLine="420"/>
        <w:widowControl/>
        <w:rPr>
          <w:rFonts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ind w:firstLine="420"/>
        <w:widowControl/>
        <w:rPr>
          <w:rFonts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w:t>
      </w:r>
      <w:r>
        <w:rPr>
          <w:rFonts w:hint="eastAsia" w:ascii="仿宋" w:hAnsi="仿宋" w:eastAsia="仿宋"/>
          <w:sz w:val="28"/>
          <w:szCs w:val="28"/>
        </w:rPr>
        <w:t xml:space="preserve">法部关于政府采购支持监狱企业发展有关问题的通知》（财库〔2014〕68号）的规定为准。</w:t>
      </w:r>
      <w:r/>
    </w:p>
    <w:p>
      <w:pPr>
        <w:widowControl/>
        <w:rPr>
          <w:rFonts w:ascii="仿宋" w:hAnsi="仿宋" w:eastAsia="仿宋" w:cs="宋体"/>
          <w:sz w:val="28"/>
          <w:szCs w:val="28"/>
        </w:rPr>
      </w:pPr>
      <w:r>
        <w:rPr>
          <w:rFonts w:hint="eastAsia" w:ascii="仿宋" w:hAnsi="仿宋" w:eastAsia="仿宋"/>
          <w:sz w:val="28"/>
          <w:szCs w:val="28"/>
        </w:rPr>
        <w:tab/>
        <w:t xml:space="preserve">3、享受政府采购支持政策的残疾人福利性单位的条件以《三部门联合发布关于促进残疾人就业政府采购政策的通知》（财库〔2017〕141号）规定为准。</w:t>
      </w:r>
      <w:r/>
    </w:p>
    <w:p>
      <w:pPr>
        <w:ind w:firstLine="560"/>
        <w:widowControl/>
        <w:rPr>
          <w:rFonts w:ascii="仿宋" w:hAnsi="仿宋" w:eastAsia="仿宋" w:cs="宋体"/>
          <w:sz w:val="28"/>
          <w:szCs w:val="28"/>
        </w:rPr>
      </w:pPr>
      <w:r>
        <w:rPr>
          <w:rFonts w:ascii="仿宋" w:hAnsi="仿宋" w:eastAsia="仿宋" w:cs="宋体"/>
          <w:sz w:val="28"/>
          <w:szCs w:val="28"/>
        </w:rPr>
      </w:r>
      <w:r/>
    </w:p>
    <w:p>
      <w:pPr>
        <w:widowControl/>
        <w:rPr>
          <w:rFonts w:ascii="仿宋" w:hAnsi="仿宋" w:eastAsia="仿宋"/>
          <w:sz w:val="28"/>
          <w:szCs w:val="28"/>
        </w:rPr>
      </w:pPr>
      <w:r>
        <w:rPr>
          <w:rFonts w:hint="eastAsia" w:ascii="仿宋" w:hAnsi="仿宋" w:eastAsia="仿宋" w:cs="宋体"/>
          <w:sz w:val="28"/>
          <w:szCs w:val="28"/>
        </w:rPr>
        <w:t xml:space="preserve">注：</w:t>
      </w:r>
      <w:r>
        <w:rPr>
          <w:rFonts w:hint="eastAsia" w:ascii="仿宋" w:hAnsi="仿宋" w:eastAsia="仿宋"/>
          <w:sz w:val="28"/>
          <w:szCs w:val="28"/>
        </w:rPr>
        <w:t xml:space="preserve">1、如果不提供详细分项报价将视为没有实质性响应招标文件。</w:t>
      </w:r>
      <w:r/>
    </w:p>
    <w:p>
      <w:pPr>
        <w:ind w:firstLine="560"/>
        <w:widowControl/>
        <w:rPr>
          <w:rFonts w:ascii="仿宋" w:hAnsi="仿宋" w:eastAsia="仿宋"/>
          <w:sz w:val="28"/>
          <w:szCs w:val="28"/>
        </w:rPr>
      </w:pPr>
      <w:r>
        <w:rPr>
          <w:rFonts w:hint="eastAsia" w:ascii="仿宋" w:hAnsi="仿宋" w:eastAsia="仿宋"/>
          <w:sz w:val="28"/>
          <w:szCs w:val="28"/>
        </w:rPr>
        <w:t xml:space="preserve">2、投标人对以上数据的真实性负责。</w:t>
      </w:r>
      <w:r/>
    </w:p>
    <w:p>
      <w:pPr>
        <w:ind w:firstLine="562"/>
        <w:widowControl/>
        <w:rPr>
          <w:rFonts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项目编号：</w:t>
      </w:r>
      <w:r>
        <w:rPr>
          <w:rFonts w:hint="eastAsia" w:ascii="仿宋" w:hAnsi="仿宋" w:eastAsia="仿宋" w:cs="仿宋"/>
          <w:spacing w:val="6"/>
          <w:sz w:val="28"/>
        </w:rPr>
        <w:t xml:space="preserve">JSZC-320324-JSRZ-G2025-0014</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项目名称：睢宁县人民医院智能医护对讲床头屏项目</w:t>
      </w:r>
      <w:r/>
    </w:p>
    <w:tbl>
      <w:tblPr>
        <w:tblStyle w:val="103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13"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15"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830"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380"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97"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13"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15"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830"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380"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97"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13"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15"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830"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380"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c>
          <w:tcPr>
            <w:tcMar>
              <w:left w:w="108" w:type="dxa"/>
              <w:top w:w="0" w:type="dxa"/>
              <w:right w:w="108" w:type="dxa"/>
              <w:bottom w:w="0" w:type="dxa"/>
            </w:tcMar>
            <w:tcW w:w="1597" w:type="dxa"/>
            <w:textDirection w:val="lrTb"/>
            <w:noWrap w:val="false"/>
          </w:tcPr>
          <w:p>
            <w:pPr>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ascii="仿宋" w:hAnsi="仿宋" w:eastAsia="仿宋" w:cs="仿宋"/>
                <w:sz w:val="22"/>
              </w:rPr>
            </w:r>
            <w:r/>
          </w:p>
        </w:tc>
      </w:tr>
    </w:tbl>
    <w:p>
      <w:pPr>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6"/>
        </w:rPr>
        <w:t xml:space="preserve">注</w:t>
      </w:r>
      <w:r>
        <w:rPr>
          <w:rFonts w:hint="eastAsia" w:ascii="仿宋" w:hAnsi="仿宋" w:eastAsia="仿宋" w:cs="仿宋"/>
          <w:sz w:val="26"/>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spacing w:line="71"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hint="eastAsia" w:ascii="仿宋" w:hAnsi="仿宋" w:eastAsia="仿宋" w:cs="仿宋"/>
          <w:sz w:val="28"/>
          <w:u w:val="single"/>
        </w:rPr>
        <w:t xml:space="preserve">           </w:t>
      </w:r>
      <w:r>
        <w:rPr>
          <w:rFonts w:hint="eastAsia" w:ascii="仿宋" w:hAnsi="仿宋" w:eastAsia="仿宋" w:cs="仿宋"/>
          <w:sz w:val="28"/>
        </w:rPr>
        <w:t xml:space="preserve">（电子签章）</w:t>
      </w:r>
      <w:r/>
    </w:p>
    <w:p>
      <w:pPr>
        <w:ind w:firstLine="3900"/>
        <w:spacing w:line="85"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spacing w:line="85"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日期： 年 月 日</w:t>
      </w:r>
      <w:r/>
    </w:p>
    <w:p>
      <w:pPr>
        <w:ind w:firstLine="6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委托人：</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地址：</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法定代表人（负责人）：         职务：</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统一社会信用代码：</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受托人：        性别：男（女）</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年龄：  岁      民族：  族</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职务：</w:t>
      </w:r>
      <w:r/>
    </w:p>
    <w:p>
      <w:pPr>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身份证号：</w:t>
      </w:r>
      <w:r/>
    </w:p>
    <w:p>
      <w:pPr>
        <w:ind w:firstLine="6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兹委托（  ）全权代表我企业（公司）参与（</w:t>
      </w:r>
      <w:r>
        <w:rPr>
          <w:rFonts w:hint="eastAsia" w:ascii="仿宋" w:hAnsi="仿宋" w:eastAsia="仿宋" w:cs="仿宋"/>
          <w:sz w:val="28"/>
          <w:u w:val="single"/>
        </w:rPr>
        <w:t xml:space="preserve">睢宁县人民医院智能医护对讲床头屏项目</w:t>
      </w:r>
      <w:r>
        <w:rPr>
          <w:rFonts w:hint="eastAsia" w:ascii="仿宋" w:hAnsi="仿宋" w:eastAsia="仿宋" w:cs="仿宋"/>
          <w:sz w:val="28"/>
        </w:rPr>
        <w:t xml:space="preserve">）（项目编号：</w:t>
      </w:r>
      <w:r>
        <w:rPr>
          <w:rFonts w:hint="eastAsia" w:ascii="仿宋" w:hAnsi="仿宋" w:eastAsia="仿宋" w:cs="仿宋"/>
          <w:spacing w:val="6"/>
          <w:sz w:val="28"/>
          <w:u w:val="single"/>
        </w:rPr>
        <w:t xml:space="preserve">JSZC-320324-JSRZ-G2025-0014</w:t>
      </w:r>
      <w:r>
        <w:rPr>
          <w:rFonts w:hint="eastAsia" w:ascii="仿宋" w:hAnsi="仿宋" w:eastAsia="仿宋" w:cs="仿宋"/>
          <w:sz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特此授权委托。</w:t>
      </w:r>
      <w:r/>
    </w:p>
    <w:p>
      <w:pPr>
        <w:ind w:firstLine="600"/>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pStyle w:val="844"/>
      </w:pPr>
      <w:r/>
      <w:r/>
    </w:p>
    <w:p>
      <w:r/>
      <w:r/>
    </w:p>
    <w:p>
      <w:pPr>
        <w:ind w:firstLine="600"/>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委托人（电子签章）：</w:t>
      </w:r>
      <w:r/>
    </w:p>
    <w:p>
      <w:pPr>
        <w:pStyle w:val="844"/>
      </w:pPr>
      <w:r/>
      <w:r/>
    </w:p>
    <w:p>
      <w:pPr>
        <w:ind w:firstLine="600"/>
        <w:spacing w:line="479" w:lineRule="atLeast"/>
        <w:rPr>
          <w:rFonts w:ascii="仿宋" w:hAnsi="仿宋" w:eastAsia="仿宋" w:cs="仿宋"/>
          <w:b/>
          <w:bCs/>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rPr>
        <w:t xml:space="preserve">受托人（签字或盖章）：</w:t>
      </w:r>
      <w:r/>
    </w:p>
    <w:p>
      <w:pPr>
        <w:pStyle w:val="844"/>
      </w:pPr>
      <w:r/>
      <w:r/>
    </w:p>
    <w:p>
      <w:pPr>
        <w:pStyle w:val="929"/>
        <w:ind w:left="0" w:firstLine="602"/>
        <w:rPr>
          <w:rFonts w:ascii="仿宋" w:hAnsi="仿宋" w:eastAsia="仿宋" w:cs="仿宋"/>
          <w:b/>
          <w:bCs/>
          <w:sz w:val="28"/>
        </w:rPr>
      </w:pPr>
      <w:r>
        <w:rPr>
          <w:rFonts w:hint="eastAsia" w:ascii="仿宋" w:hAnsi="仿宋" w:eastAsia="仿宋" w:cs="仿宋"/>
          <w:b/>
          <w:bCs/>
          <w:sz w:val="28"/>
        </w:rPr>
        <w:t xml:space="preserve">受托人联系方式：        邮箱：</w:t>
      </w:r>
      <w:r/>
    </w:p>
    <w:p>
      <w:pPr>
        <w:pStyle w:val="923"/>
        <w:rPr>
          <w:rFonts w:eastAsiaTheme="minorEastAsia"/>
        </w:rPr>
      </w:pPr>
      <w:r>
        <w:rPr>
          <w:rFonts w:eastAsiaTheme="minorEastAsia"/>
        </w:rPr>
      </w:r>
      <w:r/>
    </w:p>
    <w:p>
      <w:pPr>
        <w:ind w:firstLine="6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法定代表人（签字或盖章）： </w:t>
      </w:r>
      <w:r/>
    </w:p>
    <w:p>
      <w:pPr>
        <w:ind w:right="600" w:firstLine="6150"/>
        <w:spacing w:line="479" w:lineRule="atLeast"/>
        <w:rPr>
          <w:rFonts w:ascii="仿宋" w:hAnsi="仿宋" w:eastAsia="仿宋" w:cs="仿宋"/>
          <w:b/>
          <w:bCs/>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年  月 日 </w:t>
      </w:r>
      <w:r/>
    </w:p>
    <w:p>
      <w:pPr>
        <w:ind w:firstLine="4470"/>
        <w:rPr>
          <w:rFonts w:ascii="仿宋" w:hAnsi="仿宋" w:eastAsia="仿宋" w:cs="仿宋"/>
          <w:sz w:val="2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26"/>
        </w:rPr>
      </w:r>
      <w:r/>
    </w:p>
    <w:p>
      <w:pPr>
        <w:ind w:firstLine="420"/>
        <w:spacing w:line="400" w:lineRule="exact"/>
        <w:rPr>
          <w:szCs w:val="21"/>
        </w:rPr>
      </w:pPr>
      <w:r>
        <w:rPr>
          <w:rFonts w:hint="eastAsia"/>
          <w:szCs w:val="21"/>
        </w:rPr>
        <w:t xml:space="preserve">附：法定代表人和委托代理人身份证明</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5"/>
        <w:gridCol w:w="4145"/>
      </w:tblGrid>
      <w:tr>
        <w:trPr>
          <w:trHeight w:val="2778"/>
        </w:trPr>
        <w:tc>
          <w:tcPr>
            <w:tcW w:w="4729" w:type="dxa"/>
            <w:vAlign w:val="center"/>
            <w:textDirection w:val="lrTb"/>
            <w:noWrap w:val="false"/>
          </w:tcPr>
          <w:p>
            <w:pPr>
              <w:jc w:val="center"/>
              <w:spacing w:line="440" w:lineRule="exact"/>
              <w:rPr>
                <w:color w:val="bebebe"/>
                <w:szCs w:val="21"/>
              </w:rPr>
            </w:pPr>
            <w:r>
              <w:rPr>
                <w:rFonts w:hint="eastAsia"/>
                <w:color w:val="bebebe"/>
                <w:szCs w:val="21"/>
              </w:rPr>
              <w:t xml:space="preserve">（法定代表人身份证正面）</w:t>
            </w:r>
            <w:r/>
          </w:p>
        </w:tc>
        <w:tc>
          <w:tcPr>
            <w:tcW w:w="4729" w:type="dxa"/>
            <w:vAlign w:val="center"/>
            <w:textDirection w:val="lrTb"/>
            <w:noWrap w:val="false"/>
          </w:tcPr>
          <w:p>
            <w:pPr>
              <w:jc w:val="center"/>
              <w:spacing w:line="440" w:lineRule="exact"/>
              <w:rPr>
                <w:color w:val="bebebe"/>
                <w:szCs w:val="21"/>
              </w:rPr>
            </w:pPr>
            <w:r>
              <w:rPr>
                <w:rFonts w:hint="eastAsia"/>
                <w:color w:val="bebebe"/>
                <w:szCs w:val="21"/>
              </w:rPr>
              <w:t xml:space="preserve">（法定代表人身份证背面）</w:t>
            </w:r>
            <w:r/>
          </w:p>
        </w:tc>
      </w:tr>
      <w:tr>
        <w:trPr>
          <w:trHeight w:val="2778"/>
        </w:trPr>
        <w:tc>
          <w:tcPr>
            <w:tcW w:w="4729" w:type="dxa"/>
            <w:vAlign w:val="center"/>
            <w:textDirection w:val="lrTb"/>
            <w:noWrap w:val="false"/>
          </w:tcPr>
          <w:p>
            <w:pPr>
              <w:jc w:val="center"/>
              <w:spacing w:line="440" w:lineRule="exact"/>
              <w:rPr>
                <w:color w:val="bebebe"/>
                <w:szCs w:val="21"/>
              </w:rPr>
            </w:pPr>
            <w:r>
              <w:rPr>
                <w:rFonts w:hint="eastAsia"/>
                <w:color w:val="bebebe"/>
                <w:szCs w:val="21"/>
              </w:rPr>
              <w:t xml:space="preserve">（委托代理人身份证正面）</w:t>
            </w:r>
            <w:r/>
          </w:p>
        </w:tc>
        <w:tc>
          <w:tcPr>
            <w:tcW w:w="4729" w:type="dxa"/>
            <w:vAlign w:val="center"/>
            <w:textDirection w:val="lrTb"/>
            <w:noWrap w:val="false"/>
          </w:tcPr>
          <w:p>
            <w:pPr>
              <w:jc w:val="center"/>
              <w:spacing w:line="440" w:lineRule="exact"/>
              <w:rPr>
                <w:color w:val="bebebe"/>
                <w:szCs w:val="21"/>
              </w:rPr>
            </w:pPr>
            <w:r>
              <w:rPr>
                <w:rFonts w:hint="eastAsia"/>
                <w:color w:val="bebebe"/>
                <w:szCs w:val="21"/>
              </w:rPr>
              <w:t xml:space="preserve">（委托代理人身份证背面）</w:t>
            </w:r>
            <w:r/>
          </w:p>
        </w:tc>
      </w:tr>
    </w:tbl>
    <w:p>
      <w:pPr>
        <w:spacing w:line="400" w:lineRule="exact"/>
        <w:rPr>
          <w:szCs w:val="21"/>
        </w:rPr>
      </w:pPr>
      <w:r>
        <w:rPr>
          <w:szCs w:val="21"/>
        </w:rPr>
      </w:r>
      <w:r/>
    </w:p>
    <w:p>
      <w:pPr>
        <w:ind w:firstLine="4470"/>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rPr>
        <w:t xml:space="preserve"> </w:t>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六、中小企业声明函格式</w:t>
      </w:r>
      <w:r/>
    </w:p>
    <w:p>
      <w:pPr>
        <w:ind w:firstLine="560"/>
        <w:spacing w:before="100" w:after="100" w:line="45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before="100" w:after="100"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pacing w:val="6"/>
          <w:sz w:val="30"/>
        </w:rPr>
        <w:t xml:space="preserve">JSZC-320324-JSRZ-G2025-0014</w:t>
      </w:r>
      <w:r/>
    </w:p>
    <w:p>
      <w:pPr>
        <w:spacing w:before="100" w:after="100"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项目名称：睢宁县人民医院智能医护对讲床头屏项目</w:t>
      </w:r>
      <w:r/>
    </w:p>
    <w:p>
      <w:pPr>
        <w:ind w:firstLine="482"/>
        <w:spacing w:line="440" w:lineRule="exact"/>
        <w:rPr>
          <w:rFonts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rPr>
        <w:t xml:space="preserve">睢宁县人民医院</w:t>
      </w:r>
      <w:r>
        <w:rPr>
          <w:rFonts w:hint="eastAsia" w:ascii="仿宋" w:hAnsi="仿宋" w:eastAsia="仿宋" w:cs="宋体"/>
          <w:sz w:val="28"/>
          <w:szCs w:val="28"/>
        </w:rPr>
        <w:t xml:space="preserve">）的（</w:t>
      </w:r>
      <w:r>
        <w:rPr>
          <w:rFonts w:hint="eastAsia" w:ascii="仿宋" w:hAnsi="仿宋" w:eastAsia="仿宋" w:cs="宋体"/>
          <w:sz w:val="28"/>
          <w:szCs w:val="28"/>
          <w:u w:val="single"/>
        </w:rPr>
        <w:t xml:space="preserve">睢宁县人民医院智能医护对讲床头屏项目</w:t>
      </w:r>
      <w:r>
        <w:rPr>
          <w:rFonts w:hint="eastAsia" w:ascii="仿宋" w:hAnsi="仿宋" w:eastAsia="仿宋" w:cs="宋体"/>
          <w:sz w:val="28"/>
          <w:szCs w:val="28"/>
        </w:rPr>
        <w:t xml:space="preserve">）采购活动，提供的货物全部由符合政策要求的中小企业制造。相关企业的具体情况如下：</w:t>
      </w:r>
      <w:r/>
    </w:p>
    <w:p>
      <w:pPr>
        <w:pStyle w:val="991"/>
        <w:ind w:left="0" w:firstLine="420"/>
        <w:spacing w:after="0" w:line="440" w:lineRule="exact"/>
        <w:rPr>
          <w:rFonts w:ascii="仿宋" w:hAnsi="仿宋" w:eastAsia="仿宋" w:cs="宋体"/>
          <w:sz w:val="28"/>
          <w:szCs w:val="28"/>
        </w:rPr>
      </w:pPr>
      <w:r>
        <w:rPr>
          <w:rFonts w:hint="eastAsia" w:ascii="仿宋" w:hAnsi="仿宋" w:eastAsia="仿宋" w:cs="宋体"/>
          <w:sz w:val="28"/>
          <w:szCs w:val="28"/>
        </w:rPr>
        <w:t xml:space="preserve">1.（      ），属于（</w:t>
      </w:r>
      <w:r>
        <w:rPr>
          <w:rFonts w:hint="eastAsia" w:ascii="仿宋" w:hAnsi="仿宋" w:eastAsia="仿宋" w:cs="宋体"/>
          <w:sz w:val="28"/>
          <w:szCs w:val="28"/>
          <w:u w:val="single"/>
        </w:rPr>
        <w:t xml:space="preserve">工业</w:t>
      </w:r>
      <w:r>
        <w:rPr>
          <w:rFonts w:hint="eastAsia" w:ascii="仿宋" w:hAnsi="仿宋" w:eastAsia="仿宋" w:cs="宋体"/>
          <w:sz w:val="28"/>
          <w:szCs w:val="28"/>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rPr>
        <w:t xml:space="preserve">请勾选！</w:t>
      </w:r>
      <w:r>
        <w:rPr>
          <w:rFonts w:hint="eastAsia" w:ascii="仿宋" w:hAnsi="仿宋" w:eastAsia="仿宋" w:cs="宋体"/>
          <w:sz w:val="28"/>
          <w:szCs w:val="28"/>
        </w:rPr>
        <w:t xml:space="preserve">）；</w:t>
      </w:r>
      <w:r/>
    </w:p>
    <w:p>
      <w:pPr>
        <w:pStyle w:val="991"/>
        <w:ind w:left="0" w:firstLine="420"/>
        <w:spacing w:after="0" w:line="440" w:lineRule="exact"/>
        <w:rPr>
          <w:rFonts w:ascii="仿宋" w:hAnsi="仿宋" w:eastAsia="仿宋" w:cs="宋体"/>
          <w:sz w:val="28"/>
          <w:szCs w:val="28"/>
        </w:rPr>
      </w:pPr>
      <w:r>
        <w:rPr>
          <w:rFonts w:hint="eastAsia" w:ascii="仿宋" w:hAnsi="仿宋" w:eastAsia="仿宋" w:cs="宋体"/>
          <w:sz w:val="28"/>
          <w:szCs w:val="28"/>
        </w:rPr>
        <w:t xml:space="preserve">......</w:t>
      </w:r>
      <w:r/>
    </w:p>
    <w:p>
      <w:pPr>
        <w:pStyle w:val="991"/>
        <w:ind w:left="0" w:firstLine="420"/>
        <w:spacing w:after="0" w:line="440" w:lineRule="exact"/>
        <w:rPr>
          <w:rFonts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ind w:firstLine="420"/>
        <w:spacing w:line="440" w:lineRule="exact"/>
        <w:rPr>
          <w:rFonts w:ascii="仿宋" w:hAnsi="仿宋" w:eastAsia="仿宋"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991"/>
        <w:ind w:left="0"/>
        <w:spacing w:line="360" w:lineRule="auto"/>
        <w:rPr>
          <w:rFonts w:ascii="仿宋" w:hAnsi="仿宋" w:eastAsia="仿宋" w:cs="仿宋"/>
          <w:sz w:val="24"/>
        </w:rPr>
      </w:pPr>
      <w:r>
        <w:rPr>
          <w:rFonts w:ascii="仿宋" w:hAnsi="仿宋" w:eastAsia="仿宋" w:cs="仿宋"/>
          <w:sz w:val="24"/>
        </w:rPr>
      </w:r>
      <w:r/>
    </w:p>
    <w:p>
      <w:pPr>
        <w:pStyle w:val="991"/>
        <w:spacing w:line="360" w:lineRule="auto"/>
        <w:rPr>
          <w:rFonts w:ascii="仿宋" w:hAnsi="仿宋" w:eastAsia="仿宋" w:cs="仿宋"/>
          <w:b/>
          <w:bCs/>
          <w:sz w:val="28"/>
          <w:szCs w:val="28"/>
        </w:rPr>
      </w:pPr>
      <w:r>
        <w:rPr>
          <w:rFonts w:hint="eastAsia" w:ascii="仿宋" w:hAnsi="仿宋" w:eastAsia="仿宋" w:cs="仿宋"/>
          <w:b/>
          <w:bCs/>
          <w:sz w:val="28"/>
          <w:szCs w:val="28"/>
        </w:rPr>
        <w:t xml:space="preserve">企业名称（电子签章）：</w:t>
      </w:r>
      <w:r/>
    </w:p>
    <w:p>
      <w:pPr>
        <w:pStyle w:val="991"/>
        <w:spacing w:line="360" w:lineRule="auto"/>
        <w:rPr>
          <w:rFonts w:ascii="仿宋" w:hAnsi="仿宋" w:eastAsia="仿宋" w:cs="仿宋"/>
          <w:b/>
          <w:bCs/>
          <w:sz w:val="28"/>
          <w:szCs w:val="28"/>
        </w:rPr>
      </w:pPr>
      <w:r>
        <w:rPr>
          <w:rFonts w:hint="eastAsia" w:ascii="仿宋" w:hAnsi="仿宋" w:eastAsia="仿宋" w:cs="仿宋"/>
          <w:b/>
          <w:bCs/>
          <w:sz w:val="28"/>
          <w:szCs w:val="28"/>
        </w:rPr>
        <w:t xml:space="preserve">日期：  年  月  日</w:t>
      </w:r>
      <w:r/>
    </w:p>
    <w:p>
      <w:pPr>
        <w:pStyle w:val="991"/>
        <w:ind w:left="0"/>
        <w:jc w:val="left"/>
        <w:spacing w:after="0"/>
        <w:rPr>
          <w:rFonts w:ascii="仿宋" w:hAnsi="仿宋" w:eastAsia="仿宋" w:cs="仿宋"/>
          <w:b/>
          <w:bCs/>
          <w:sz w:val="28"/>
          <w:szCs w:val="28"/>
        </w:rPr>
      </w:pPr>
      <w:r>
        <w:rPr>
          <w:rFonts w:hint="eastAsia" w:ascii="仿宋" w:hAnsi="仿宋" w:eastAsia="仿宋" w:cs="仿宋"/>
          <w:b/>
          <w:bCs/>
          <w:sz w:val="28"/>
          <w:szCs w:val="28"/>
        </w:rPr>
        <w:t xml:space="preserve">说明：</w:t>
      </w:r>
      <w:r/>
    </w:p>
    <w:p>
      <w:pPr>
        <w:pStyle w:val="991"/>
        <w:ind w:left="0"/>
        <w:spacing w:after="0"/>
        <w:rPr>
          <w:rFonts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1"/>
        <w:ind w:left="0"/>
        <w:spacing w:after="0"/>
        <w:rPr>
          <w:rFonts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991"/>
        <w:ind w:left="0"/>
        <w:spacing w:after="0"/>
        <w:rPr>
          <w:rFonts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991"/>
        <w:ind w:left="0"/>
        <w:spacing w:after="0"/>
        <w:rPr>
          <w:rFonts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w:t>
      </w:r>
      <w:r>
        <w:rPr>
          <w:rFonts w:hint="eastAsia" w:ascii="仿宋" w:hAnsi="仿宋" w:eastAsia="仿宋" w:cs="仿宋"/>
          <w:b/>
          <w:bCs/>
          <w:sz w:val="28"/>
          <w:szCs w:val="28"/>
        </w:rPr>
        <w:t xml:space="preserve">通知（苏财购〔2022〕45号）的规定。</w:t>
      </w:r>
      <w:r/>
    </w:p>
    <w:p>
      <w:pPr>
        <w:pStyle w:val="991"/>
        <w:ind w:left="0"/>
        <w:spacing w:after="0"/>
        <w:rPr>
          <w:rFonts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jc w:val="left"/>
        <w:widowControl/>
        <w:rPr>
          <w:rFonts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mc:AlternateContent>
          <mc:Choice Requires="wpg">
            <w:drawing>
              <wp:inline xmlns:wp="http://schemas.openxmlformats.org/drawingml/2006/wordprocessingDrawing" distT="0" distB="0" distL="0" distR="0">
                <wp:extent cx="2259965" cy="4653915"/>
                <wp:effectExtent l="0" t="0" r="6985" b="13335"/>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27"/>
                        <a:srcRect l="0" t="4827"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9pt;height:366.4pt;mso-wrap-distance-left:0.0pt;mso-wrap-distance-top:0.0pt;mso-wrap-distance-right:0.0pt;mso-wrap-distance-bottom:0.0pt;" stroked="f">
                <v:path textboxrect="0,0,0,0"/>
                <v:imagedata r:id="rId27" o:title=""/>
              </v:shape>
            </w:pict>
          </mc:Fallback>
        </mc:AlternateContent>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七、残疾人福利性单位声明函格式</w:t>
      </w:r>
      <w:r/>
    </w:p>
    <w:p>
      <w:pPr>
        <w:jc w:val="center"/>
        <w:spacing w:line="479" w:lineRule="atLeast"/>
        <w:rPr>
          <w:rFonts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30"/>
        </w:rPr>
        <w:t xml:space="preserve">（如投标人不属于残疾人福利性单位不需要提供此声明函）</w:t>
      </w:r>
      <w:r/>
    </w:p>
    <w:p>
      <w:pPr>
        <w:ind w:firstLine="624"/>
        <w:spacing w:line="479" w:lineRule="atLeast"/>
        <w:rPr>
          <w:rFonts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r>
      <w:r/>
    </w:p>
    <w:p>
      <w:pPr>
        <w:spacing w:line="360" w:lineRule="auto"/>
        <w:rPr>
          <w:rFonts w:ascii="仿宋" w:hAnsi="仿宋" w:eastAsia="仿宋" w:cs="仿宋"/>
          <w:spacing w:val="6"/>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rPr>
        <w:t xml:space="preserve">项目编号：</w:t>
      </w:r>
      <w:r>
        <w:rPr>
          <w:rFonts w:hint="eastAsia" w:ascii="仿宋" w:hAnsi="仿宋" w:eastAsia="仿宋" w:cs="仿宋"/>
          <w:spacing w:val="6"/>
          <w:sz w:val="28"/>
        </w:rPr>
        <w:t xml:space="preserve">JSZC-320324-JSRZ-G2025-0014</w:t>
      </w:r>
      <w:r/>
    </w:p>
    <w:p>
      <w:pPr>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rPr>
        <w:t xml:space="preserve">项目名称：睢宁县人民医院智能医护对讲床头屏项目</w:t>
      </w:r>
      <w:r/>
    </w:p>
    <w:p>
      <w:pPr>
        <w:ind w:firstLine="624"/>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rPr>
        <w:t xml:space="preserve">本单位郑重声明，根据《财政部 民政部 中国残疾人联合会关于促进残疾人就业政府采购政策的通知》（财库</w:t>
      </w:r>
      <w:r>
        <w:rPr>
          <w:rFonts w:hint="eastAsia" w:ascii="仿宋" w:hAnsi="仿宋" w:eastAsia="仿宋" w:cs="仿宋"/>
          <w:sz w:val="28"/>
        </w:rPr>
        <w:t xml:space="preserve">〔2017〕 141</w:t>
      </w:r>
      <w:r>
        <w:rPr>
          <w:rFonts w:hint="eastAsia" w:ascii="仿宋" w:hAnsi="仿宋" w:eastAsia="仿宋" w:cs="仿宋"/>
          <w:spacing w:val="6"/>
          <w:sz w:val="28"/>
        </w:rPr>
        <w:t xml:space="preserve">号）的规定，本单位为符合条件的残疾人福利性单位，且本单位参加</w:t>
      </w:r>
      <w:r>
        <w:rPr>
          <w:rFonts w:hint="eastAsia" w:ascii="仿宋" w:hAnsi="仿宋" w:eastAsia="仿宋" w:cs="仿宋"/>
          <w:sz w:val="28"/>
        </w:rPr>
        <w:t xml:space="preserve">______</w:t>
      </w:r>
      <w:r>
        <w:rPr>
          <w:rFonts w:hint="eastAsia" w:ascii="仿宋" w:hAnsi="仿宋" w:eastAsia="仿宋" w:cs="仿宋"/>
          <w:spacing w:val="6"/>
          <w:sz w:val="28"/>
        </w:rPr>
        <w:t xml:space="preserve">单位的</w:t>
      </w:r>
      <w:r>
        <w:rPr>
          <w:rFonts w:hint="eastAsia" w:ascii="仿宋" w:hAnsi="仿宋" w:eastAsia="仿宋" w:cs="仿宋"/>
          <w:sz w:val="28"/>
        </w:rPr>
        <w:t xml:space="preserve">______</w:t>
      </w:r>
      <w:r>
        <w:rPr>
          <w:rFonts w:hint="eastAsia" w:ascii="仿宋" w:hAnsi="仿宋" w:eastAsia="仿宋" w:cs="仿宋"/>
          <w:spacing w:val="6"/>
          <w:sz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rPr>
        <w:t xml:space="preserve">本单位对上述声明的真实性负责。如有虚假，将依法承担相应责任。</w:t>
      </w:r>
      <w:r/>
    </w:p>
    <w:p>
      <w:pPr>
        <w:ind w:firstLine="624"/>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rPr>
        <w:t xml:space="preserve"> </w:t>
      </w:r>
      <w:r/>
    </w:p>
    <w:p>
      <w:pPr>
        <w:ind w:firstLine="624"/>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8"/>
        </w:rPr>
        <w:t xml:space="preserve"> </w:t>
      </w:r>
      <w:r/>
    </w:p>
    <w:p>
      <w:pPr>
        <w:ind w:firstLine="255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hint="eastAsia" w:ascii="仿宋" w:hAnsi="仿宋" w:eastAsia="仿宋" w:cs="仿宋"/>
          <w:sz w:val="28"/>
          <w:u w:val="single"/>
        </w:rPr>
        <w:t xml:space="preserve">        </w:t>
      </w:r>
      <w:r>
        <w:rPr>
          <w:rFonts w:hint="eastAsia" w:ascii="仿宋" w:hAnsi="仿宋" w:eastAsia="仿宋" w:cs="仿宋"/>
          <w:sz w:val="28"/>
        </w:rPr>
        <w:t xml:space="preserve">（电子签章）</w:t>
      </w:r>
      <w:r/>
    </w:p>
    <w:p>
      <w:pPr>
        <w:ind w:firstLine="450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450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日期： 年 月 日</w:t>
      </w:r>
      <w:r/>
    </w:p>
    <w:p>
      <w:pPr>
        <w:ind w:firstLine="45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600"/>
        <w:spacing w:line="479"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19"/>
        </w:rPr>
        <w:br w:type="page" w:clear="all"/>
      </w:r>
      <w:r>
        <w:rPr>
          <w:rFonts w:hint="eastAsia" w:ascii="仿宋" w:hAnsi="仿宋" w:eastAsia="仿宋" w:cs="仿宋"/>
          <w:b/>
          <w:bCs/>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ind w:firstLine="60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我单位在参加</w:t>
      </w:r>
      <w:r>
        <w:rPr>
          <w:rFonts w:hint="eastAsia" w:ascii="仿宋" w:hAnsi="仿宋" w:eastAsia="仿宋" w:cs="仿宋"/>
          <w:sz w:val="28"/>
          <w:u w:val="single"/>
        </w:rPr>
        <w:t xml:space="preserve">睢宁县人民医院智能医护对讲床头屏项目</w:t>
      </w:r>
      <w:r>
        <w:rPr>
          <w:rFonts w:hint="eastAsia" w:ascii="仿宋" w:hAnsi="仿宋" w:eastAsia="仿宋" w:cs="仿宋"/>
          <w:sz w:val="28"/>
        </w:rPr>
        <w:t xml:space="preserve">（项目编号：</w:t>
      </w:r>
      <w:r>
        <w:rPr>
          <w:rFonts w:hint="eastAsia" w:ascii="仿宋" w:hAnsi="仿宋" w:eastAsia="仿宋" w:cs="仿宋"/>
          <w:spacing w:val="6"/>
          <w:sz w:val="28"/>
          <w:u w:val="single"/>
        </w:rPr>
        <w:t xml:space="preserve">JSZC-320324-JSRZ-G2025-0014</w:t>
      </w:r>
      <w:r>
        <w:rPr>
          <w:rFonts w:hint="eastAsia" w:ascii="仿宋" w:hAnsi="仿宋" w:eastAsia="仿宋" w:cs="仿宋"/>
          <w:sz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我单位对上述声明的真实性负责。如有虚假，将依法承担相应责任。</w:t>
      </w:r>
      <w:r/>
    </w:p>
    <w:p>
      <w:pPr>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285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hint="eastAsia" w:ascii="仿宋" w:hAnsi="仿宋" w:eastAsia="仿宋" w:cs="仿宋"/>
          <w:sz w:val="28"/>
          <w:u w:val="single"/>
        </w:rPr>
        <w:t xml:space="preserve">       </w:t>
      </w:r>
      <w:r>
        <w:rPr>
          <w:rFonts w:hint="eastAsia" w:ascii="仿宋" w:hAnsi="仿宋" w:eastAsia="仿宋" w:cs="仿宋"/>
          <w:sz w:val="28"/>
        </w:rPr>
        <w:t xml:space="preserve">（电子签章）</w:t>
      </w:r>
      <w:r/>
    </w:p>
    <w:p>
      <w:pPr>
        <w:ind w:firstLine="450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4950"/>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日期： 年 月 日</w:t>
      </w:r>
      <w:r/>
    </w:p>
    <w:p>
      <w:pPr>
        <w:jc w:val="center"/>
        <w:spacing w:line="85"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2"/>
        </w:rPr>
        <w:t xml:space="preserve"> </w:t>
      </w:r>
      <w:r/>
    </w:p>
    <w:p>
      <w:pPr>
        <w:jc w:val="center"/>
        <w:spacing w:line="85" w:lineRule="atLeast"/>
        <w:rPr>
          <w:rFonts w:ascii="仿宋" w:hAnsi="仿宋" w:eastAsia="仿宋" w:cs="仿宋"/>
          <w:b/>
          <w:sz w:val="22"/>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2"/>
        </w:rPr>
        <w:t xml:space="preserve"> </w:t>
      </w:r>
      <w:r/>
    </w:p>
    <w:p>
      <w:pPr>
        <w:pStyle w:val="924"/>
        <w:jc w:val="center"/>
        <w:widowControl/>
        <w:rPr>
          <w:rFonts w:ascii="仿宋" w:hAnsi="仿宋" w:eastAsia="仿宋" w:cs="仿宋"/>
          <w:b/>
          <w:sz w:val="30"/>
          <w:szCs w:val="30"/>
        </w:rPr>
      </w:pPr>
      <w:r>
        <w:rPr>
          <w:rFonts w:hint="eastAsia" w:ascii="仿宋" w:hAnsi="仿宋" w:eastAsia="仿宋" w:cs="仿宋"/>
          <w:b/>
          <w:sz w:val="30"/>
          <w:szCs w:val="30"/>
        </w:rPr>
        <w:t xml:space="preserve">九、具备履行合同所必需的设备和专业技术能力的书面声明</w:t>
      </w:r>
      <w:r/>
    </w:p>
    <w:p>
      <w:pPr>
        <w:pStyle w:val="924"/>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pStyle w:val="924"/>
        <w:spacing w:line="520" w:lineRule="exact"/>
        <w:rPr>
          <w:rFonts w:ascii="仿宋" w:hAnsi="仿宋" w:eastAsia="仿宋" w:cs="仿宋"/>
          <w:sz w:val="20"/>
        </w:rPr>
      </w:pPr>
      <w:r>
        <w:rPr>
          <w:rFonts w:ascii="仿宋" w:hAnsi="仿宋" w:eastAsia="仿宋" w:cs="仿宋"/>
          <w:sz w:val="20"/>
        </w:rPr>
      </w:r>
      <w:r/>
    </w:p>
    <w:p>
      <w:pPr>
        <w:pStyle w:val="924"/>
        <w:spacing w:line="520" w:lineRule="exact"/>
        <w:rPr>
          <w:rFonts w:ascii="仿宋" w:hAnsi="仿宋" w:eastAsia="仿宋" w:cs="仿宋"/>
          <w:sz w:val="24"/>
          <w:szCs w:val="28"/>
        </w:rPr>
      </w:pPr>
      <w:r>
        <w:rPr>
          <w:rFonts w:hint="eastAsia" w:ascii="仿宋" w:hAnsi="仿宋" w:eastAsia="仿宋" w:cs="仿宋"/>
          <w:sz w:val="20"/>
        </w:rPr>
        <w:t xml:space="preserve">项</w:t>
      </w:r>
      <w:r>
        <w:rPr>
          <w:rFonts w:hint="eastAsia" w:ascii="仿宋" w:hAnsi="仿宋" w:eastAsia="仿宋" w:cs="仿宋"/>
          <w:sz w:val="24"/>
          <w:szCs w:val="28"/>
        </w:rPr>
        <w:t xml:space="preserve">目名称： </w:t>
      </w:r>
      <w:r>
        <w:rPr>
          <w:rFonts w:hint="eastAsia" w:ascii="仿宋" w:hAnsi="仿宋" w:eastAsia="仿宋" w:cs="仿宋"/>
          <w:sz w:val="28"/>
          <w:szCs w:val="28"/>
        </w:rPr>
        <w:t xml:space="preserve">睢宁县人民医院智能医护对讲床头屏项目</w:t>
      </w:r>
      <w:r/>
    </w:p>
    <w:p>
      <w:pPr>
        <w:pStyle w:val="924"/>
        <w:spacing w:line="520" w:lineRule="exact"/>
        <w:rPr>
          <w:rFonts w:ascii="仿宋" w:hAnsi="仿宋" w:eastAsia="仿宋" w:cs="仿宋"/>
          <w:sz w:val="24"/>
          <w:szCs w:val="28"/>
        </w:rPr>
      </w:pPr>
      <w:r>
        <w:rPr>
          <w:rFonts w:hint="eastAsia" w:ascii="仿宋" w:hAnsi="仿宋" w:eastAsia="仿宋" w:cs="仿宋"/>
          <w:sz w:val="24"/>
          <w:szCs w:val="28"/>
        </w:rPr>
        <w:t xml:space="preserve">项目编号： </w:t>
      </w:r>
      <w:r>
        <w:rPr>
          <w:rFonts w:hint="eastAsia" w:ascii="仿宋" w:hAnsi="仿宋" w:eastAsia="仿宋" w:cs="仿宋"/>
          <w:spacing w:val="6"/>
          <w:sz w:val="26"/>
        </w:rPr>
        <w:t xml:space="preserve">JSZC-320324-JSRZ-G2025-0014</w:t>
      </w:r>
      <w:r/>
    </w:p>
    <w:p>
      <w:pPr>
        <w:pStyle w:val="924"/>
        <w:ind w:firstLine="720"/>
        <w:spacing w:line="520" w:lineRule="exact"/>
        <w:rPr>
          <w:rFonts w:ascii="仿宋" w:hAnsi="仿宋" w:eastAsia="仿宋" w:cs="仿宋"/>
          <w:sz w:val="24"/>
          <w:szCs w:val="28"/>
        </w:rPr>
      </w:pPr>
      <w:r>
        <w:rPr>
          <w:rFonts w:hint="eastAsia" w:ascii="仿宋" w:hAnsi="仿宋" w:eastAsia="仿宋" w:cs="仿宋"/>
          <w:sz w:val="24"/>
          <w:szCs w:val="28"/>
        </w:rPr>
        <w:t xml:space="preserve">投标人郑重声明：投标人具备履行合同（项目名称：</w:t>
      </w:r>
      <w:r>
        <w:rPr>
          <w:rFonts w:hint="eastAsia" w:ascii="仿宋" w:hAnsi="仿宋" w:eastAsia="仿宋" w:cs="仿宋"/>
          <w:sz w:val="28"/>
          <w:szCs w:val="28"/>
          <w:u w:val="single"/>
        </w:rPr>
        <w:t xml:space="preserve">睢宁县人民医院智能医护对讲床头屏项目</w:t>
      </w:r>
      <w:r>
        <w:rPr>
          <w:rFonts w:hint="eastAsia" w:ascii="仿宋" w:hAnsi="仿宋" w:eastAsia="仿宋" w:cs="仿宋"/>
          <w:sz w:val="24"/>
          <w:szCs w:val="28"/>
        </w:rPr>
        <w:t xml:space="preserve"> ，项目编号：</w:t>
      </w:r>
      <w:r>
        <w:rPr>
          <w:rFonts w:hint="eastAsia" w:ascii="仿宋" w:hAnsi="仿宋" w:eastAsia="仿宋" w:cs="仿宋"/>
          <w:spacing w:val="6"/>
          <w:sz w:val="28"/>
          <w:szCs w:val="28"/>
          <w:u w:val="single"/>
        </w:rPr>
        <w:t xml:space="preserve">SZC-320324-JSRZ-****</w:t>
      </w:r>
      <w:r>
        <w:rPr>
          <w:rFonts w:hint="eastAsia" w:ascii="仿宋" w:hAnsi="仿宋" w:eastAsia="仿宋" w:cs="仿宋"/>
          <w:sz w:val="24"/>
          <w:szCs w:val="28"/>
        </w:rPr>
        <w:t xml:space="preserve"> ）所必需的设备和专业技术能力，具体为：</w:t>
      </w:r>
      <w:r/>
    </w:p>
    <w:p>
      <w:pPr>
        <w:pStyle w:val="924"/>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设备：</w:t>
      </w:r>
      <w:r/>
    </w:p>
    <w:p>
      <w:pPr>
        <w:pStyle w:val="924"/>
        <w:ind w:firstLine="480"/>
        <w:spacing w:line="52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 （证明材料原件的扫描件附后）</w:t>
      </w:r>
      <w:r/>
    </w:p>
    <w:p>
      <w:pPr>
        <w:pStyle w:val="924"/>
        <w:ind w:firstLine="480"/>
        <w:spacing w:line="52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 （证明材料原件的扫描件附后）</w:t>
      </w:r>
      <w:r/>
    </w:p>
    <w:p>
      <w:pPr>
        <w:pStyle w:val="924"/>
        <w:ind w:firstLine="480"/>
        <w:spacing w:line="520"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u w:val="single"/>
        </w:rPr>
        <w:t xml:space="preserve">                          </w:t>
      </w:r>
      <w:r>
        <w:rPr>
          <w:rFonts w:hint="eastAsia" w:ascii="仿宋" w:hAnsi="仿宋" w:eastAsia="仿宋" w:cs="仿宋"/>
          <w:sz w:val="24"/>
        </w:rPr>
        <w:t xml:space="preserve"> （证明材料原件的扫描件附后）</w:t>
      </w:r>
      <w:r/>
    </w:p>
    <w:p>
      <w:pPr>
        <w:pStyle w:val="924"/>
        <w:ind w:firstLine="480"/>
        <w:spacing w:line="520" w:lineRule="exact"/>
        <w:rPr>
          <w:rFonts w:ascii="仿宋" w:hAnsi="仿宋" w:eastAsia="仿宋" w:cs="仿宋"/>
          <w:sz w:val="24"/>
        </w:rPr>
      </w:pPr>
      <w:r>
        <w:rPr>
          <w:rFonts w:ascii="仿宋" w:hAnsi="仿宋" w:eastAsia="仿宋" w:cs="仿宋"/>
          <w:sz w:val="24"/>
        </w:rPr>
      </w:r>
      <w:r/>
    </w:p>
    <w:p>
      <w:pPr>
        <w:pStyle w:val="924"/>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专业技术能力：</w:t>
      </w:r>
      <w:r/>
    </w:p>
    <w:p>
      <w:pPr>
        <w:pStyle w:val="924"/>
        <w:ind w:firstLine="480"/>
        <w:spacing w:line="52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 （证明材料原件的扫描件附后）</w:t>
      </w:r>
      <w:r/>
    </w:p>
    <w:p>
      <w:pPr>
        <w:pStyle w:val="924"/>
        <w:ind w:firstLine="480"/>
        <w:spacing w:line="52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 （证明材料原件的扫描件附后）</w:t>
      </w:r>
      <w:r/>
    </w:p>
    <w:p>
      <w:pPr>
        <w:pStyle w:val="924"/>
        <w:ind w:firstLine="480"/>
        <w:spacing w:line="520"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u w:val="single"/>
        </w:rPr>
        <w:t xml:space="preserve">                          </w:t>
      </w:r>
      <w:r>
        <w:rPr>
          <w:rFonts w:hint="eastAsia" w:ascii="仿宋" w:hAnsi="仿宋" w:eastAsia="仿宋" w:cs="仿宋"/>
          <w:sz w:val="24"/>
        </w:rPr>
        <w:t xml:space="preserve"> （证明材料原件的扫描件附后）</w:t>
      </w:r>
      <w:r/>
    </w:p>
    <w:p>
      <w:pPr>
        <w:pStyle w:val="924"/>
        <w:ind w:firstLine="480"/>
        <w:spacing w:line="520" w:lineRule="exact"/>
        <w:rPr>
          <w:rFonts w:ascii="仿宋" w:hAnsi="仿宋" w:eastAsia="仿宋" w:cs="仿宋"/>
          <w:sz w:val="28"/>
          <w:szCs w:val="28"/>
        </w:rPr>
      </w:pPr>
      <w:r>
        <w:rPr>
          <w:rFonts w:ascii="仿宋" w:hAnsi="仿宋" w:eastAsia="仿宋" w:cs="仿宋"/>
          <w:sz w:val="28"/>
          <w:szCs w:val="28"/>
        </w:rPr>
      </w:r>
      <w:r/>
    </w:p>
    <w:p>
      <w:pPr>
        <w:pStyle w:val="924"/>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特此声明。</w:t>
      </w:r>
      <w:r/>
    </w:p>
    <w:p>
      <w:pPr>
        <w:pStyle w:val="924"/>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pStyle w:val="924"/>
        <w:spacing w:line="520" w:lineRule="exact"/>
        <w:rPr>
          <w:rFonts w:ascii="仿宋" w:hAnsi="仿宋" w:eastAsia="仿宋" w:cs="仿宋"/>
          <w:sz w:val="28"/>
          <w:szCs w:val="28"/>
        </w:rPr>
      </w:pPr>
      <w:r>
        <w:rPr>
          <w:rFonts w:ascii="仿宋" w:hAnsi="仿宋" w:eastAsia="仿宋" w:cs="仿宋"/>
          <w:sz w:val="28"/>
          <w:szCs w:val="28"/>
        </w:rPr>
      </w:r>
      <w:r/>
    </w:p>
    <w:p>
      <w:pPr>
        <w:pStyle w:val="924"/>
        <w:ind w:firstLine="3000"/>
        <w:spacing w:line="520" w:lineRule="exact"/>
        <w:rPr>
          <w:rFonts w:ascii="仿宋" w:hAnsi="仿宋" w:eastAsia="仿宋" w:cs="仿宋"/>
          <w:sz w:val="28"/>
          <w:szCs w:val="28"/>
        </w:rPr>
      </w:pPr>
      <w:r>
        <w:rPr>
          <w:rFonts w:ascii="仿宋" w:hAnsi="仿宋" w:eastAsia="仿宋" w:cs="仿宋"/>
          <w:sz w:val="28"/>
          <w:szCs w:val="28"/>
        </w:rPr>
      </w:r>
      <w:r/>
    </w:p>
    <w:p>
      <w:pPr>
        <w:ind w:firstLine="2850"/>
        <w:jc w:val="center"/>
        <w:spacing w:line="300" w:lineRule="auto"/>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ind w:firstLine="4500"/>
        <w:spacing w:line="480" w:lineRule="exact"/>
        <w:rPr>
          <w:rFonts w:ascii="仿宋" w:hAnsi="仿宋" w:eastAsia="仿宋" w:cs="仿宋"/>
          <w:sz w:val="22"/>
          <w:szCs w:val="28"/>
        </w:rPr>
      </w:pPr>
      <w:r>
        <w:rPr>
          <w:rFonts w:hint="eastAsia" w:ascii="仿宋" w:hAnsi="仿宋" w:eastAsia="仿宋" w:cs="仿宋"/>
          <w:sz w:val="28"/>
          <w:szCs w:val="28"/>
        </w:rPr>
        <w:t xml:space="preserve">   日期：   年  月  日</w:t>
      </w:r>
      <w:r/>
    </w:p>
    <w:p>
      <w:pPr>
        <w:jc w:val="center"/>
        <w:spacing w:line="85" w:lineRule="atLeast"/>
        <w:rPr>
          <w:rFonts w:ascii="仿宋" w:hAnsi="仿宋" w:eastAsia="仿宋" w:cs="仿宋"/>
          <w:b/>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4"/>
        </w:rPr>
        <w:t xml:space="preserve"> </w:t>
      </w:r>
      <w:r/>
    </w:p>
    <w:p>
      <w:pPr>
        <w:pStyle w:val="1012"/>
        <w:ind w:firstLine="747"/>
        <w:jc w:val="center"/>
        <w:widowControl/>
        <w:rPr>
          <w:rFonts w:ascii="仿宋" w:hAnsi="仿宋" w:eastAsia="仿宋" w:cs="仿宋"/>
          <w:bCs/>
          <w:color w:val="000000"/>
          <w:sz w:val="30"/>
          <w:szCs w:val="30"/>
        </w:rPr>
      </w:pPr>
      <w:r>
        <w:rPr>
          <w:rFonts w:hint="eastAsia" w:ascii="仿宋" w:hAnsi="仿宋" w:eastAsia="仿宋" w:cs="仿宋"/>
          <w:bCs/>
          <w:color w:val="000000"/>
          <w:spacing w:val="6"/>
          <w:sz w:val="30"/>
          <w:szCs w:val="30"/>
        </w:rPr>
        <w:t xml:space="preserve">十、投标人相关承诺</w:t>
      </w:r>
      <w:r/>
    </w:p>
    <w:p>
      <w:pPr>
        <w:ind w:firstLine="624"/>
        <w:spacing w:line="48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pStyle w:val="924"/>
        <w:spacing w:line="520" w:lineRule="exact"/>
        <w:rPr>
          <w:rFonts w:ascii="仿宋" w:hAnsi="仿宋" w:eastAsia="仿宋" w:cs="仿宋"/>
          <w:sz w:val="26"/>
          <w:szCs w:val="28"/>
        </w:rPr>
      </w:pPr>
      <w:r>
        <w:rPr>
          <w:rFonts w:hint="eastAsia" w:ascii="仿宋" w:hAnsi="仿宋" w:eastAsia="仿宋" w:cs="仿宋"/>
          <w:sz w:val="22"/>
        </w:rPr>
        <w:t xml:space="preserve">项</w:t>
      </w:r>
      <w:r>
        <w:rPr>
          <w:rFonts w:hint="eastAsia" w:ascii="仿宋" w:hAnsi="仿宋" w:eastAsia="仿宋" w:cs="仿宋"/>
          <w:sz w:val="26"/>
          <w:szCs w:val="28"/>
        </w:rPr>
        <w:t xml:space="preserve">目名称： </w:t>
      </w:r>
      <w:r>
        <w:rPr>
          <w:rFonts w:hint="eastAsia" w:ascii="仿宋" w:hAnsi="仿宋" w:eastAsia="仿宋" w:cs="仿宋"/>
          <w:sz w:val="30"/>
          <w:szCs w:val="28"/>
        </w:rPr>
        <w:t xml:space="preserve">睢宁县人民医院智能医护对讲床头屏项目</w:t>
      </w:r>
      <w:r/>
    </w:p>
    <w:p>
      <w:pPr>
        <w:pStyle w:val="924"/>
        <w:spacing w:line="520" w:lineRule="exact"/>
        <w:rPr>
          <w:rFonts w:ascii="仿宋" w:hAnsi="仿宋" w:eastAsia="仿宋" w:cs="仿宋"/>
          <w:sz w:val="26"/>
          <w:szCs w:val="28"/>
        </w:rPr>
      </w:pPr>
      <w:r>
        <w:rPr>
          <w:rFonts w:hint="eastAsia" w:ascii="仿宋" w:hAnsi="仿宋" w:eastAsia="仿宋" w:cs="仿宋"/>
          <w:sz w:val="26"/>
          <w:szCs w:val="28"/>
        </w:rPr>
        <w:t xml:space="preserve">项目编号： </w:t>
      </w:r>
      <w:r>
        <w:rPr>
          <w:rFonts w:hint="eastAsia" w:ascii="仿宋" w:hAnsi="仿宋" w:eastAsia="仿宋" w:cs="仿宋"/>
          <w:spacing w:val="6"/>
          <w:sz w:val="28"/>
        </w:rPr>
        <w:t xml:space="preserve">JSZC-320324-JSRZ-G2025-0014</w:t>
      </w:r>
      <w:r/>
    </w:p>
    <w:p>
      <w:pPr>
        <w:pStyle w:val="1012"/>
        <w:ind w:firstLine="584"/>
        <w:spacing w:line="588" w:lineRule="exact"/>
        <w:rPr>
          <w:rFonts w:ascii="仿宋" w:hAnsi="仿宋" w:eastAsia="仿宋" w:cs="仿宋"/>
          <w:color w:val="000000"/>
          <w:spacing w:val="6"/>
          <w:sz w:val="28"/>
          <w:szCs w:val="30"/>
        </w:rPr>
      </w:pPr>
      <w:r>
        <w:rPr>
          <w:rFonts w:ascii="仿宋" w:hAnsi="仿宋" w:eastAsia="仿宋" w:cs="仿宋"/>
          <w:color w:val="000000"/>
          <w:spacing w:val="6"/>
          <w:sz w:val="28"/>
          <w:szCs w:val="30"/>
        </w:rPr>
      </w:r>
      <w:r/>
    </w:p>
    <w:p>
      <w:pPr>
        <w:pStyle w:val="1012"/>
        <w:spacing w:line="588" w:lineRule="exact"/>
        <w:rPr>
          <w:rFonts w:ascii="仿宋" w:hAnsi="仿宋" w:eastAsia="仿宋" w:cs="仿宋"/>
          <w:color w:val="000000"/>
          <w:sz w:val="28"/>
          <w:szCs w:val="30"/>
        </w:rPr>
      </w:pPr>
      <w:r>
        <w:rPr>
          <w:rFonts w:hint="eastAsia" w:ascii="仿宋" w:hAnsi="仿宋" w:eastAsia="仿宋" w:cs="仿宋"/>
          <w:color w:val="000000"/>
          <w:sz w:val="28"/>
          <w:szCs w:val="30"/>
        </w:rPr>
        <w:t xml:space="preserve">我单位承诺：</w:t>
      </w:r>
      <w:r/>
    </w:p>
    <w:p>
      <w:pPr>
        <w:pStyle w:val="1012"/>
        <w:ind w:firstLine="584"/>
        <w:spacing w:line="588" w:lineRule="exact"/>
        <w:rPr>
          <w:rFonts w:ascii="仿宋" w:hAnsi="仿宋" w:eastAsia="仿宋" w:cs="仿宋"/>
          <w:color w:val="000000"/>
          <w:sz w:val="28"/>
          <w:szCs w:val="30"/>
        </w:rPr>
      </w:pPr>
      <w:r>
        <w:rPr>
          <w:rFonts w:hint="eastAsia" w:ascii="仿宋" w:hAnsi="仿宋" w:eastAsia="仿宋" w:cs="仿宋"/>
          <w:color w:val="000000"/>
          <w:sz w:val="28"/>
          <w:szCs w:val="30"/>
        </w:rPr>
        <w:t xml:space="preserve">如有参与同一合同项下政府采购活动的投标人与我单位存在负责人为同一人的情况或者存在直接控股、管理关系，我单位不再参加该同一合同项下的政府采购活动。</w:t>
      </w:r>
      <w:r/>
    </w:p>
    <w:p>
      <w:pPr>
        <w:pStyle w:val="1012"/>
        <w:ind w:firstLine="584"/>
        <w:spacing w:line="588" w:lineRule="exact"/>
        <w:rPr>
          <w:rFonts w:ascii="仿宋" w:hAnsi="仿宋" w:eastAsia="仿宋" w:cs="仿宋"/>
          <w:color w:val="000000"/>
          <w:sz w:val="28"/>
          <w:szCs w:val="30"/>
        </w:rPr>
      </w:pPr>
      <w:r>
        <w:rPr>
          <w:rFonts w:ascii="仿宋" w:hAnsi="仿宋" w:eastAsia="仿宋" w:cs="仿宋"/>
          <w:color w:val="000000"/>
          <w:sz w:val="28"/>
          <w:szCs w:val="30"/>
        </w:rPr>
      </w:r>
      <w:r/>
    </w:p>
    <w:p>
      <w:pPr>
        <w:pStyle w:val="1012"/>
        <w:ind w:firstLine="584"/>
        <w:spacing w:line="588" w:lineRule="exact"/>
        <w:rPr>
          <w:rFonts w:ascii="仿宋" w:hAnsi="仿宋" w:eastAsia="仿宋" w:cs="仿宋"/>
          <w:color w:val="000000"/>
          <w:sz w:val="28"/>
          <w:szCs w:val="30"/>
        </w:rPr>
      </w:pPr>
      <w:r>
        <w:rPr>
          <w:rFonts w:hint="eastAsia" w:ascii="仿宋" w:hAnsi="仿宋" w:eastAsia="仿宋" w:cs="仿宋"/>
          <w:color w:val="000000"/>
          <w:sz w:val="28"/>
          <w:szCs w:val="30"/>
        </w:rPr>
        <w:t xml:space="preserve">我单位对上述承诺负责，并依法承担相应责任。</w:t>
      </w:r>
      <w:r/>
    </w:p>
    <w:p>
      <w:pPr>
        <w:pStyle w:val="994"/>
        <w:ind w:left="0" w:firstLine="0"/>
        <w:rPr>
          <w:rFonts w:ascii="仿宋" w:hAnsi="仿宋" w:eastAsia="仿宋" w:cs="仿宋"/>
          <w:sz w:val="28"/>
          <w:szCs w:val="30"/>
        </w:rPr>
      </w:pPr>
      <w:r>
        <w:rPr>
          <w:rFonts w:ascii="仿宋" w:hAnsi="仿宋" w:eastAsia="仿宋" w:cs="仿宋"/>
          <w:sz w:val="28"/>
          <w:szCs w:val="30"/>
        </w:rPr>
      </w:r>
      <w:r/>
    </w:p>
    <w:p>
      <w:pPr>
        <w:pStyle w:val="994"/>
        <w:rPr>
          <w:rFonts w:ascii="仿宋" w:hAnsi="仿宋" w:eastAsia="仿宋" w:cs="仿宋"/>
          <w:spacing w:val="6"/>
          <w:sz w:val="28"/>
          <w:szCs w:val="30"/>
        </w:rPr>
      </w:pPr>
      <w:r>
        <w:rPr>
          <w:rFonts w:ascii="仿宋" w:hAnsi="仿宋" w:eastAsia="仿宋" w:cs="仿宋"/>
          <w:spacing w:val="6"/>
          <w:sz w:val="28"/>
          <w:szCs w:val="30"/>
        </w:rPr>
      </w:r>
      <w:r/>
    </w:p>
    <w:p>
      <w:pPr>
        <w:pStyle w:val="1012"/>
        <w:ind w:firstLine="3120"/>
        <w:spacing w:line="300" w:lineRule="auto"/>
        <w:rPr>
          <w:rFonts w:ascii="仿宋" w:hAnsi="仿宋" w:eastAsia="仿宋" w:cs="仿宋"/>
          <w:color w:val="000000"/>
          <w:spacing w:val="6"/>
          <w:sz w:val="28"/>
          <w:szCs w:val="30"/>
        </w:rPr>
      </w:pPr>
      <w:r>
        <w:rPr>
          <w:rFonts w:hint="eastAsia" w:ascii="仿宋" w:hAnsi="仿宋" w:eastAsia="仿宋" w:cs="仿宋"/>
          <w:color w:val="000000"/>
          <w:spacing w:val="6"/>
          <w:sz w:val="28"/>
          <w:szCs w:val="30"/>
        </w:rPr>
        <w:t xml:space="preserve">投标人（电子签章）： </w:t>
      </w:r>
      <w:r/>
    </w:p>
    <w:p>
      <w:pPr>
        <w:pStyle w:val="1012"/>
        <w:ind w:firstLine="3120"/>
        <w:spacing w:line="360" w:lineRule="auto"/>
        <w:rPr>
          <w:rFonts w:ascii="仿宋" w:hAnsi="仿宋" w:eastAsia="仿宋" w:cs="仿宋"/>
          <w:color w:val="000000"/>
          <w:spacing w:val="6"/>
          <w:sz w:val="28"/>
          <w:szCs w:val="30"/>
        </w:rPr>
      </w:pPr>
      <w:r>
        <w:rPr>
          <w:rFonts w:ascii="仿宋" w:hAnsi="仿宋" w:eastAsia="仿宋" w:cs="仿宋"/>
          <w:color w:val="000000"/>
          <w:spacing w:val="6"/>
          <w:sz w:val="28"/>
          <w:szCs w:val="30"/>
        </w:rPr>
      </w:r>
      <w:r/>
    </w:p>
    <w:p>
      <w:pPr>
        <w:pStyle w:val="1012"/>
        <w:ind w:firstLine="3120"/>
        <w:spacing w:line="360" w:lineRule="auto"/>
        <w:rPr>
          <w:rFonts w:ascii="仿宋" w:hAnsi="仿宋" w:eastAsia="仿宋" w:cs="仿宋"/>
          <w:color w:val="000000"/>
          <w:spacing w:val="6"/>
          <w:sz w:val="28"/>
          <w:szCs w:val="30"/>
        </w:rPr>
      </w:pPr>
      <w:r>
        <w:rPr>
          <w:rFonts w:hint="eastAsia" w:ascii="仿宋" w:hAnsi="仿宋" w:eastAsia="仿宋" w:cs="仿宋"/>
          <w:color w:val="000000"/>
          <w:spacing w:val="6"/>
          <w:sz w:val="28"/>
          <w:szCs w:val="30"/>
        </w:rPr>
        <w:t xml:space="preserve">日期：   年  月  日</w:t>
      </w:r>
      <w:r/>
    </w:p>
    <w:p>
      <w:pPr>
        <w:pStyle w:val="1012"/>
        <w:jc w:val="center"/>
        <w:rPr>
          <w:rFonts w:ascii="仿宋" w:hAnsi="仿宋" w:eastAsia="仿宋" w:cs="仿宋"/>
          <w:color w:val="000000"/>
          <w:sz w:val="30"/>
          <w:szCs w:val="30"/>
        </w:rPr>
      </w:pPr>
      <w:r>
        <w:rPr>
          <w:rFonts w:ascii="仿宋" w:hAnsi="仿宋" w:eastAsia="仿宋" w:cs="仿宋"/>
          <w:color w:val="000000"/>
          <w:sz w:val="30"/>
          <w:szCs w:val="30"/>
        </w:rPr>
      </w:r>
      <w:r/>
    </w:p>
    <w:p>
      <w:pPr>
        <w:pStyle w:val="1012"/>
        <w:jc w:val="center"/>
        <w:rPr>
          <w:rFonts w:ascii="仿宋" w:hAnsi="仿宋" w:eastAsia="仿宋" w:cs="仿宋"/>
          <w:color w:val="000000"/>
          <w:sz w:val="30"/>
          <w:szCs w:val="30"/>
        </w:rPr>
      </w:pPr>
      <w:r>
        <w:rPr>
          <w:rFonts w:ascii="仿宋" w:hAnsi="仿宋" w:eastAsia="仿宋" w:cs="仿宋"/>
          <w:color w:val="000000"/>
          <w:sz w:val="30"/>
          <w:szCs w:val="30"/>
        </w:rPr>
      </w:r>
      <w:r/>
    </w:p>
    <w:p>
      <w:pPr>
        <w:pStyle w:val="1012"/>
        <w:ind w:firstLine="70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012"/>
        <w:spacing w:line="360" w:lineRule="auto"/>
        <w:rPr>
          <w:rFonts w:hAnsi="宋体" w:cs="宋体"/>
          <w:color w:val="000000"/>
          <w:sz w:val="28"/>
          <w:szCs w:val="28"/>
        </w:rPr>
      </w:pPr>
      <w:r>
        <w:rPr>
          <w:rFonts w:hAnsi="宋体" w:cs="宋体"/>
          <w:color w:val="000000"/>
          <w:sz w:val="28"/>
          <w:szCs w:val="28"/>
        </w:rPr>
      </w:r>
      <w:r/>
    </w:p>
    <w:p>
      <w:pPr>
        <w:pStyle w:val="1012"/>
        <w:spacing w:line="360" w:lineRule="auto"/>
        <w:rPr>
          <w:rFonts w:hAnsi="宋体" w:cs="宋体"/>
          <w:color w:val="000000"/>
          <w:sz w:val="28"/>
          <w:szCs w:val="28"/>
        </w:rPr>
      </w:pPr>
      <w:r>
        <w:rPr>
          <w:rFonts w:hAnsi="宋体" w:cs="宋体"/>
          <w:color w:val="000000"/>
          <w:sz w:val="28"/>
          <w:szCs w:val="28"/>
        </w:rPr>
      </w:r>
      <w:r/>
    </w:p>
    <w:p>
      <w:pPr>
        <w:pStyle w:val="994"/>
        <w:rPr>
          <w:rFonts w:ascii="宋体" w:hAnsi="宋体" w:cs="宋体"/>
        </w:rPr>
      </w:pPr>
      <w:r>
        <w:rPr>
          <w:rFonts w:ascii="宋体" w:hAnsi="宋体" w:cs="宋体"/>
        </w:rPr>
      </w:r>
      <w:r/>
    </w:p>
    <w:p>
      <w:pPr>
        <w:pStyle w:val="1012"/>
        <w:ind w:firstLine="560"/>
        <w:jc w:val="center"/>
        <w:widowControl/>
        <w:rPr>
          <w:rFonts w:ascii="仿宋" w:hAnsi="仿宋" w:eastAsia="仿宋" w:cs="仿宋"/>
          <w:color w:val="000000"/>
          <w:sz w:val="30"/>
          <w:szCs w:val="30"/>
        </w:rPr>
      </w:pPr>
      <w:r>
        <w:rPr>
          <w:rFonts w:hint="eastAsia" w:hAnsi="宋体" w:cs="宋体"/>
          <w:color w:val="000000"/>
          <w:sz w:val="28"/>
          <w:szCs w:val="28"/>
        </w:rPr>
        <w:br w:type="page" w:clear="all"/>
      </w:r>
      <w:r>
        <w:rPr>
          <w:rFonts w:hint="eastAsia" w:ascii="仿宋" w:hAnsi="仿宋" w:eastAsia="仿宋" w:cs="仿宋"/>
          <w:color w:val="000000"/>
          <w:sz w:val="30"/>
          <w:szCs w:val="30"/>
        </w:rPr>
        <w:t xml:space="preserve">十一、投标人</w:t>
      </w:r>
      <w:r>
        <w:rPr>
          <w:rFonts w:hint="eastAsia" w:ascii="仿宋" w:hAnsi="仿宋" w:eastAsia="仿宋" w:cs="仿宋"/>
          <w:color w:val="000000"/>
          <w:spacing w:val="6"/>
          <w:sz w:val="30"/>
          <w:szCs w:val="30"/>
        </w:rPr>
        <w:t xml:space="preserve">书面声明</w:t>
      </w:r>
      <w:r/>
    </w:p>
    <w:p>
      <w:pPr>
        <w:pStyle w:val="924"/>
        <w:spacing w:line="520" w:lineRule="exact"/>
        <w:rPr>
          <w:rFonts w:ascii="仿宋" w:hAnsi="仿宋" w:eastAsia="仿宋" w:cs="仿宋"/>
          <w:sz w:val="24"/>
        </w:rPr>
      </w:pPr>
      <w:r>
        <w:rPr>
          <w:rFonts w:ascii="仿宋" w:hAnsi="仿宋" w:eastAsia="仿宋" w:cs="仿宋"/>
          <w:sz w:val="24"/>
        </w:rPr>
      </w:r>
      <w:r/>
    </w:p>
    <w:p>
      <w:pPr>
        <w:pStyle w:val="924"/>
        <w:spacing w:line="520" w:lineRule="exact"/>
        <w:rPr>
          <w:rFonts w:ascii="仿宋" w:hAnsi="仿宋" w:eastAsia="仿宋" w:cs="仿宋"/>
          <w:sz w:val="26"/>
          <w:szCs w:val="28"/>
        </w:rPr>
      </w:pPr>
      <w:r>
        <w:rPr>
          <w:rFonts w:hint="eastAsia" w:ascii="仿宋" w:hAnsi="仿宋" w:eastAsia="仿宋" w:cs="仿宋"/>
          <w:sz w:val="22"/>
        </w:rPr>
        <w:t xml:space="preserve">项</w:t>
      </w:r>
      <w:r>
        <w:rPr>
          <w:rFonts w:hint="eastAsia" w:ascii="仿宋" w:hAnsi="仿宋" w:eastAsia="仿宋" w:cs="仿宋"/>
          <w:sz w:val="26"/>
          <w:szCs w:val="28"/>
        </w:rPr>
        <w:t xml:space="preserve">目名称： </w:t>
      </w:r>
      <w:r>
        <w:rPr>
          <w:rFonts w:hint="eastAsia" w:ascii="仿宋" w:hAnsi="仿宋" w:eastAsia="仿宋" w:cs="仿宋"/>
          <w:sz w:val="30"/>
          <w:szCs w:val="28"/>
        </w:rPr>
        <w:t xml:space="preserve">睢宁县人民医院智能医护对讲床头屏项目</w:t>
      </w:r>
      <w:r/>
    </w:p>
    <w:p>
      <w:pPr>
        <w:pStyle w:val="924"/>
        <w:spacing w:line="520" w:lineRule="exact"/>
        <w:rPr>
          <w:rFonts w:ascii="仿宋" w:hAnsi="仿宋" w:eastAsia="仿宋" w:cs="仿宋"/>
          <w:sz w:val="26"/>
          <w:szCs w:val="28"/>
        </w:rPr>
      </w:pPr>
      <w:r>
        <w:rPr>
          <w:rFonts w:hint="eastAsia" w:ascii="仿宋" w:hAnsi="仿宋" w:eastAsia="仿宋" w:cs="仿宋"/>
          <w:sz w:val="26"/>
          <w:szCs w:val="28"/>
        </w:rPr>
        <w:t xml:space="preserve">项目编号： </w:t>
      </w:r>
      <w:r>
        <w:rPr>
          <w:rFonts w:hint="eastAsia" w:ascii="仿宋" w:hAnsi="仿宋" w:eastAsia="仿宋" w:cs="仿宋"/>
          <w:spacing w:val="6"/>
          <w:sz w:val="28"/>
        </w:rPr>
        <w:t xml:space="preserve">JSZC-320324-JSRZ-G2025-0014</w:t>
      </w:r>
      <w:r/>
    </w:p>
    <w:p>
      <w:pPr>
        <w:pStyle w:val="1012"/>
        <w:ind w:firstLine="480"/>
        <w:widowControl/>
        <w:rPr>
          <w:rFonts w:ascii="仿宋" w:hAnsi="仿宋" w:eastAsia="仿宋" w:cs="仿宋"/>
          <w:color w:val="000000"/>
          <w:sz w:val="28"/>
          <w:szCs w:val="30"/>
        </w:rPr>
      </w:pPr>
      <w:r>
        <w:rPr>
          <w:rFonts w:ascii="仿宋" w:hAnsi="仿宋" w:eastAsia="仿宋" w:cs="仿宋"/>
          <w:color w:val="000000"/>
          <w:sz w:val="28"/>
          <w:szCs w:val="30"/>
        </w:rPr>
      </w:r>
      <w:r/>
    </w:p>
    <w:p>
      <w:pPr>
        <w:pStyle w:val="1012"/>
        <w:ind w:firstLine="584"/>
        <w:spacing w:line="588" w:lineRule="exact"/>
        <w:rPr>
          <w:rFonts w:ascii="仿宋" w:hAnsi="仿宋" w:eastAsia="仿宋" w:cs="仿宋"/>
          <w:color w:val="000000"/>
          <w:sz w:val="28"/>
          <w:szCs w:val="30"/>
        </w:rPr>
      </w:pPr>
      <w:r>
        <w:rPr>
          <w:rFonts w:hint="eastAsia" w:ascii="仿宋" w:hAnsi="仿宋" w:eastAsia="仿宋" w:cs="仿宋"/>
          <w:color w:val="000000"/>
          <w:sz w:val="28"/>
          <w:szCs w:val="30"/>
        </w:rPr>
        <w:t xml:space="preserve">我单位不是为本采购项目提供整体设计、规范编制或者项目管理、监理、检测等服务的供应商。</w:t>
      </w:r>
      <w:r/>
    </w:p>
    <w:p>
      <w:pPr>
        <w:pStyle w:val="1012"/>
        <w:ind w:firstLine="584"/>
        <w:spacing w:line="588" w:lineRule="exact"/>
        <w:rPr>
          <w:rFonts w:ascii="仿宋" w:hAnsi="仿宋" w:eastAsia="仿宋" w:cs="仿宋"/>
          <w:color w:val="000000"/>
          <w:sz w:val="28"/>
          <w:szCs w:val="30"/>
        </w:rPr>
      </w:pPr>
      <w:r>
        <w:rPr>
          <w:rFonts w:hint="eastAsia" w:ascii="仿宋" w:hAnsi="仿宋" w:eastAsia="仿宋" w:cs="仿宋"/>
          <w:color w:val="000000"/>
          <w:sz w:val="28"/>
          <w:szCs w:val="30"/>
        </w:rPr>
        <w:t xml:space="preserve">特此声明。</w:t>
      </w:r>
      <w:r/>
    </w:p>
    <w:p>
      <w:pPr>
        <w:pStyle w:val="1012"/>
        <w:ind w:firstLine="584"/>
        <w:spacing w:line="588" w:lineRule="exact"/>
        <w:rPr>
          <w:rFonts w:ascii="仿宋" w:hAnsi="仿宋" w:eastAsia="仿宋" w:cs="仿宋"/>
          <w:color w:val="000000"/>
          <w:sz w:val="28"/>
          <w:szCs w:val="30"/>
        </w:rPr>
      </w:pPr>
      <w:r>
        <w:rPr>
          <w:rFonts w:hint="eastAsia" w:ascii="仿宋" w:hAnsi="仿宋" w:eastAsia="仿宋" w:cs="仿宋"/>
          <w:color w:val="000000"/>
          <w:sz w:val="28"/>
          <w:szCs w:val="30"/>
        </w:rPr>
        <w:t xml:space="preserve">我单位对上述声明的真实性负责。如有虚假，将依法承担相应责任。</w:t>
      </w:r>
      <w:r/>
    </w:p>
    <w:p>
      <w:pPr>
        <w:pStyle w:val="994"/>
        <w:rPr>
          <w:rFonts w:ascii="仿宋" w:hAnsi="仿宋" w:eastAsia="仿宋" w:cs="仿宋"/>
          <w:sz w:val="28"/>
          <w:szCs w:val="30"/>
        </w:rPr>
      </w:pPr>
      <w:r>
        <w:rPr>
          <w:rFonts w:ascii="仿宋" w:hAnsi="仿宋" w:eastAsia="仿宋" w:cs="仿宋"/>
          <w:sz w:val="28"/>
          <w:szCs w:val="30"/>
        </w:rPr>
      </w:r>
      <w:r/>
    </w:p>
    <w:p>
      <w:pPr>
        <w:pStyle w:val="994"/>
        <w:rPr>
          <w:rFonts w:ascii="仿宋" w:hAnsi="仿宋" w:eastAsia="仿宋" w:cs="仿宋"/>
          <w:sz w:val="28"/>
          <w:szCs w:val="30"/>
        </w:rPr>
      </w:pPr>
      <w:r>
        <w:rPr>
          <w:rFonts w:ascii="仿宋" w:hAnsi="仿宋" w:eastAsia="仿宋" w:cs="仿宋"/>
          <w:sz w:val="28"/>
          <w:szCs w:val="30"/>
        </w:rPr>
      </w:r>
      <w:r/>
    </w:p>
    <w:p>
      <w:pPr>
        <w:pStyle w:val="929"/>
        <w:ind w:firstLine="2090"/>
        <w:rPr>
          <w:rFonts w:ascii="仿宋" w:hAnsi="仿宋" w:eastAsia="仿宋" w:cs="仿宋"/>
          <w:color w:val="000000"/>
          <w:sz w:val="28"/>
          <w:szCs w:val="30"/>
        </w:rPr>
      </w:pPr>
      <w:r>
        <w:rPr>
          <w:rFonts w:hint="eastAsia" w:ascii="仿宋" w:hAnsi="仿宋" w:eastAsia="仿宋" w:cs="仿宋"/>
          <w:color w:val="000000"/>
          <w:sz w:val="28"/>
          <w:szCs w:val="30"/>
        </w:rPr>
        <w:t xml:space="preserve">投标人（电子签章）：</w:t>
      </w:r>
      <w:r/>
    </w:p>
    <w:p>
      <w:pPr>
        <w:pStyle w:val="929"/>
        <w:ind w:firstLine="2090"/>
        <w:rPr>
          <w:rFonts w:ascii="仿宋" w:hAnsi="仿宋" w:eastAsia="仿宋" w:cs="仿宋"/>
          <w:color w:val="000000"/>
          <w:sz w:val="28"/>
          <w:szCs w:val="30"/>
        </w:rPr>
      </w:pPr>
      <w:r>
        <w:rPr>
          <w:rFonts w:hint="eastAsia" w:ascii="仿宋" w:hAnsi="仿宋" w:eastAsia="仿宋" w:cs="仿宋"/>
          <w:color w:val="000000"/>
          <w:sz w:val="28"/>
          <w:szCs w:val="30"/>
        </w:rPr>
        <w:t xml:space="preserve">日期：   年  月  日</w:t>
      </w:r>
      <w:r/>
    </w:p>
    <w:p>
      <w:pPr>
        <w:ind w:firstLine="560"/>
        <w:spacing w:line="480" w:lineRule="exact"/>
        <w:rPr>
          <w:rFonts w:ascii="仿宋" w:hAnsi="仿宋" w:eastAsia="仿宋" w:cs="仿宋"/>
          <w:bCs/>
          <w:color w:val="000000"/>
          <w:sz w:val="26"/>
          <w:szCs w:val="28"/>
        </w:rPr>
      </w:pPr>
      <w:r>
        <w:rPr>
          <w:rFonts w:ascii="仿宋" w:hAnsi="仿宋" w:eastAsia="仿宋" w:cs="仿宋"/>
          <w:bCs/>
          <w:color w:val="000000"/>
          <w:sz w:val="26"/>
          <w:szCs w:val="28"/>
        </w:rPr>
      </w:r>
      <w:r/>
    </w:p>
    <w:p>
      <w:pPr>
        <w:ind w:firstLine="600"/>
        <w:jc w:val="center"/>
        <w:spacing w:line="480" w:lineRule="exact"/>
        <w:rPr>
          <w:rFonts w:ascii="仿宋" w:hAnsi="仿宋" w:eastAsia="仿宋" w:cs="仿宋"/>
          <w:color w:val="000000"/>
          <w:sz w:val="28"/>
          <w:szCs w:val="30"/>
        </w:rPr>
      </w:pPr>
      <w:r>
        <w:rPr>
          <w:rFonts w:ascii="仿宋" w:hAnsi="仿宋" w:eastAsia="仿宋" w:cs="仿宋"/>
          <w:color w:val="000000"/>
          <w:sz w:val="28"/>
          <w:szCs w:val="30"/>
        </w:rPr>
      </w:r>
      <w:r/>
    </w:p>
    <w:p>
      <w:pPr>
        <w:ind w:firstLine="600"/>
        <w:jc w:val="center"/>
        <w:spacing w:line="480" w:lineRule="exact"/>
        <w:rPr>
          <w:rFonts w:ascii="仿宋" w:hAnsi="仿宋" w:eastAsia="仿宋" w:cs="仿宋"/>
          <w:color w:val="000000"/>
          <w:sz w:val="28"/>
          <w:szCs w:val="30"/>
        </w:rPr>
      </w:pPr>
      <w:r>
        <w:rPr>
          <w:rFonts w:ascii="仿宋" w:hAnsi="仿宋" w:eastAsia="仿宋" w:cs="仿宋"/>
          <w:color w:val="000000"/>
          <w:sz w:val="28"/>
          <w:szCs w:val="30"/>
        </w:rPr>
      </w:r>
      <w:r/>
    </w:p>
    <w:p>
      <w:pPr>
        <w:ind w:firstLine="600"/>
        <w:jc w:val="center"/>
        <w:spacing w:line="480" w:lineRule="exact"/>
        <w:rPr>
          <w:rFonts w:ascii="仿宋" w:hAnsi="仿宋" w:eastAsia="仿宋" w:cs="仿宋"/>
          <w:color w:val="000000"/>
          <w:sz w:val="28"/>
          <w:szCs w:val="30"/>
        </w:rPr>
      </w:pPr>
      <w:r>
        <w:rPr>
          <w:rFonts w:ascii="仿宋" w:hAnsi="仿宋" w:eastAsia="仿宋" w:cs="仿宋"/>
          <w:color w:val="000000"/>
          <w:sz w:val="28"/>
          <w:szCs w:val="30"/>
        </w:rPr>
      </w:r>
      <w:r/>
    </w:p>
    <w:p>
      <w:pPr>
        <w:ind w:firstLine="600"/>
        <w:jc w:val="center"/>
        <w:spacing w:line="480" w:lineRule="exact"/>
        <w:rPr>
          <w:rFonts w:ascii="仿宋" w:hAnsi="仿宋" w:eastAsia="仿宋" w:cs="仿宋"/>
          <w:color w:val="000000"/>
          <w:sz w:val="28"/>
          <w:szCs w:val="30"/>
        </w:rPr>
      </w:pPr>
      <w:r>
        <w:rPr>
          <w:rFonts w:ascii="仿宋" w:hAnsi="仿宋" w:eastAsia="仿宋" w:cs="仿宋"/>
          <w:color w:val="000000"/>
          <w:sz w:val="28"/>
          <w:szCs w:val="30"/>
        </w:rPr>
      </w:r>
      <w:r/>
    </w:p>
    <w:p>
      <w:pPr>
        <w:jc w:val="center"/>
        <w:spacing w:line="85" w:lineRule="atLeast"/>
        <w:rPr>
          <w:rFonts w:ascii="仿宋" w:hAnsi="仿宋" w:eastAsia="仿宋" w:cs="仿宋"/>
          <w:b/>
          <w:sz w:val="22"/>
        </w:rPr>
        <w:pBdr>
          <w:top w:val="none" w:color="000000" w:sz="0" w:space="0"/>
          <w:left w:val="none" w:color="000000" w:sz="0" w:space="0"/>
          <w:bottom w:val="none" w:color="000000" w:sz="0" w:space="0"/>
          <w:right w:val="none" w:color="000000" w:sz="0" w:space="0"/>
        </w:pBdr>
      </w:pPr>
      <w:r>
        <w:rPr>
          <w:rFonts w:ascii="仿宋" w:hAnsi="仿宋" w:eastAsia="仿宋" w:cs="仿宋"/>
          <w:b/>
          <w:sz w:val="22"/>
        </w:rPr>
      </w:r>
      <w:r/>
    </w:p>
    <w:p>
      <w:pPr>
        <w:jc w:val="center"/>
        <w:spacing w:line="85"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2"/>
        </w:rPr>
        <w:t xml:space="preserve"> </w:t>
      </w:r>
      <w:r/>
    </w:p>
    <w:p>
      <w:pPr>
        <w:jc w:val="center"/>
        <w:spacing w:line="85" w:lineRule="atLeas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2"/>
        </w:rPr>
        <w:t xml:space="preserve"> </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PMingLiU">
    <w:panose1 w:val="02020500000000000000"/>
  </w:font>
  <w:font w:name="Calibri Light">
    <w:panose1 w:val="020F0302020204030204"/>
  </w:font>
  <w:font w:name="Symbol">
    <w:panose1 w:val="05050102010706020507"/>
  </w:font>
  <w:font w:name="新宋体">
    <w:panose1 w:val="02010609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b w:val="0"/>
        <w:bCs w:val="0"/>
      </w:rPr>
    </w:lvl>
    <w:lvl w:ilvl="1">
      <w:start w:val="1"/>
      <w:numFmt w:val="lowerLetter"/>
      <w:isLgl w:val="false"/>
      <w:suff w:val="tab"/>
      <w:lvlText w:val="%2."/>
      <w:lvlJc w:val="left"/>
      <w:pPr>
        <w:ind w:left="840" w:hanging="420"/>
        <w:tabs>
          <w:tab w:val="left" w:pos="840" w:leader="none"/>
        </w:tabs>
      </w:pPr>
      <w:rPr>
        <w:rFonts w:hint="default"/>
      </w:rPr>
    </w:lvl>
    <w:lvl w:ilvl="2">
      <w:start w:val="1"/>
      <w:numFmt w:val="lowerLetter"/>
      <w:isLgl w:val="false"/>
      <w:suff w:val="tab"/>
      <w:lvlText w:val="%3)"/>
      <w:lvlJc w:val="left"/>
      <w:pPr>
        <w:ind w:left="1260" w:hanging="420"/>
        <w:tabs>
          <w:tab w:val="left" w:pos="1260" w:leader="none"/>
        </w:tabs>
      </w:pPr>
      <w:rPr>
        <w:rFonts w:hint="default"/>
      </w:rPr>
    </w:lvl>
    <w:lvl w:ilvl="3">
      <w:start w:val="1"/>
      <w:numFmt w:val="lowerRoman"/>
      <w:isLgl w:val="false"/>
      <w:suff w:val="tab"/>
      <w:lvlText w:val="%4."/>
      <w:lvlJc w:val="left"/>
      <w:pPr>
        <w:ind w:left="1680" w:hanging="420"/>
        <w:tabs>
          <w:tab w:val="left" w:pos="1680" w:leader="none"/>
        </w:tabs>
      </w:pPr>
      <w:rPr>
        <w:rFonts w:hint="default"/>
      </w:rPr>
    </w:lvl>
    <w:lvl w:ilvl="4">
      <w:start w:val="1"/>
      <w:numFmt w:val="lowerRoman"/>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Letter"/>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Roman"/>
      <w:isLgl w:val="false"/>
      <w:suff w:val="tab"/>
      <w:lvlText w:val="%9)"/>
      <w:lvlJc w:val="left"/>
      <w:pPr>
        <w:ind w:left="3780" w:hanging="420"/>
        <w:tabs>
          <w:tab w:val="left" w:pos="3780" w:leader="none"/>
        </w:tabs>
      </w:pPr>
      <w:rPr>
        <w:rFonts w:hint="default"/>
      </w:rPr>
    </w:lvl>
  </w:abstractNum>
  <w:abstractNum w:abstractNumId="14">
    <w:multiLevelType w:val="hybridMultilevel"/>
    <w:lvl w:ilvl="0">
      <w:start w:val="1"/>
      <w:numFmt w:val="decimal"/>
      <w:isLgl w:val="false"/>
      <w:suff w:val="tab"/>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1"/>
      <w:numFmt w:val="decimal"/>
      <w:isLgl w:val="false"/>
      <w:suff w:val="tab"/>
      <w:lvlText w:val=""/>
      <w:lvlJc w:val="left"/>
      <w:pPr>
        <w:ind w:left="0" w:firstLine="0"/>
        <w:tabs>
          <w:tab w:val="left" w:pos="360" w:leader="none"/>
        </w:tabs>
      </w:pPr>
      <w:rPr>
        <w:rFonts w:cs="Times New Roman"/>
      </w:rPr>
    </w:lvl>
    <w:lvl w:ilvl="3">
      <w:start w:val="1"/>
      <w:numFmt w:val="decimal"/>
      <w:isLgl w:val="false"/>
      <w:suff w:val="tab"/>
      <w:lvlText w:val=""/>
      <w:lvlJc w:val="left"/>
      <w:pPr>
        <w:ind w:left="0" w:firstLine="0"/>
        <w:tabs>
          <w:tab w:val="left" w:pos="360" w:leader="none"/>
        </w:tabs>
      </w:pPr>
      <w:rPr>
        <w:rFonts w:cs="Times New Roman"/>
      </w:rPr>
    </w:lvl>
    <w:lvl w:ilvl="4">
      <w:start w:val="1"/>
      <w:numFmt w:val="decimal"/>
      <w:pStyle w:val="1011"/>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17">
    <w:multiLevelType w:val="hybridMultilevel"/>
    <w:lvl w:ilvl="0">
      <w:start w:val="1"/>
      <w:numFmt w:val="decimal"/>
      <w:isLgl w:val="false"/>
      <w:suff w:val="tab"/>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9"/>
  </w:num>
  <w:num w:numId="3">
    <w:abstractNumId w:val="15"/>
  </w:num>
  <w:num w:numId="4">
    <w:abstractNumId w:val="1"/>
  </w:num>
  <w:num w:numId="5">
    <w:abstractNumId w:val="2"/>
  </w:num>
  <w:num w:numId="6">
    <w:abstractNumId w:val="0"/>
  </w:num>
  <w:num w:numId="7">
    <w:abstractNumId w:val="12"/>
  </w:num>
  <w:num w:numId="8">
    <w:abstractNumId w:val="8"/>
  </w:num>
  <w:num w:numId="9">
    <w:abstractNumId w:val="11"/>
  </w:num>
  <w:num w:numId="10">
    <w:abstractNumId w:val="17"/>
  </w:num>
  <w:num w:numId="11">
    <w:abstractNumId w:val="4"/>
  </w:num>
  <w:num w:numId="12">
    <w:abstractNumId w:val="14"/>
  </w:num>
  <w:num w:numId="13">
    <w:abstractNumId w:val="18"/>
  </w:num>
  <w:num w:numId="14">
    <w:abstractNumId w:val="13"/>
  </w:num>
  <w:num w:numId="15">
    <w:abstractNumId w:val="6"/>
  </w:num>
  <w:num w:numId="16">
    <w:abstractNumId w:val="10"/>
  </w:num>
  <w:num w:numId="17">
    <w:abstractNumId w:val="5"/>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31" w:default="1">
    <w:name w:val="Normal"/>
    <w:next w:val="844"/>
    <w:qFormat/>
    <w:pPr>
      <w:jc w:val="both"/>
      <w:widowControl w:val="off"/>
    </w:pPr>
    <w:rPr>
      <w:sz w:val="21"/>
      <w:szCs w:val="24"/>
    </w:rPr>
  </w:style>
  <w:style w:type="paragraph" w:styleId="832">
    <w:name w:val="Heading 1"/>
    <w:basedOn w:val="831"/>
    <w:next w:val="831"/>
    <w:uiPriority w:val="9"/>
    <w:qFormat/>
    <w:pPr>
      <w:keepLines/>
      <w:keepNext/>
      <w:spacing w:before="480" w:after="200"/>
      <w:outlineLvl w:val="0"/>
    </w:pPr>
    <w:rPr>
      <w:rFonts w:ascii="Arial" w:hAnsi="Arial" w:eastAsia="Arial" w:cs="Arial"/>
      <w:sz w:val="40"/>
      <w:szCs w:val="40"/>
    </w:rPr>
  </w:style>
  <w:style w:type="paragraph" w:styleId="833">
    <w:name w:val="Heading 2"/>
    <w:basedOn w:val="831"/>
    <w:next w:val="831"/>
    <w:qFormat/>
    <w:pPr>
      <w:jc w:val="left"/>
      <w:keepLines/>
      <w:keepNext/>
      <w:spacing w:before="50"/>
      <w:tabs>
        <w:tab w:val="left" w:pos="0" w:leader="none"/>
      </w:tabs>
      <w:outlineLvl w:val="1"/>
    </w:pPr>
    <w:rPr>
      <w:rFonts w:ascii="Arial" w:hAnsi="Arial" w:eastAsia="黑体"/>
      <w:sz w:val="32"/>
      <w:szCs w:val="20"/>
    </w:rPr>
  </w:style>
  <w:style w:type="paragraph" w:styleId="834">
    <w:name w:val="Heading 3"/>
    <w:basedOn w:val="831"/>
    <w:next w:val="831"/>
    <w:uiPriority w:val="9"/>
    <w:unhideWhenUsed/>
    <w:qFormat/>
    <w:pPr>
      <w:keepLines/>
      <w:keepNext/>
      <w:spacing w:before="320" w:after="200"/>
      <w:outlineLvl w:val="2"/>
    </w:pPr>
    <w:rPr>
      <w:rFonts w:ascii="Arial" w:hAnsi="Arial" w:eastAsia="Arial" w:cs="Arial"/>
      <w:sz w:val="30"/>
      <w:szCs w:val="30"/>
    </w:rPr>
  </w:style>
  <w:style w:type="paragraph" w:styleId="835">
    <w:name w:val="Heading 4"/>
    <w:basedOn w:val="831"/>
    <w:next w:val="831"/>
    <w:link w:val="908"/>
    <w:uiPriority w:val="9"/>
    <w:unhideWhenUsed/>
    <w:qFormat/>
    <w:pPr>
      <w:keepLines/>
      <w:keepNext/>
      <w:spacing w:before="320" w:after="200"/>
      <w:outlineLvl w:val="3"/>
    </w:pPr>
    <w:rPr>
      <w:rFonts w:ascii="Arial" w:hAnsi="Arial" w:eastAsia="Arial" w:cs="Arial"/>
      <w:b/>
      <w:bCs/>
      <w:sz w:val="26"/>
      <w:szCs w:val="26"/>
    </w:rPr>
  </w:style>
  <w:style w:type="paragraph" w:styleId="836">
    <w:name w:val="Heading 5"/>
    <w:basedOn w:val="831"/>
    <w:next w:val="831"/>
    <w:link w:val="909"/>
    <w:uiPriority w:val="9"/>
    <w:unhideWhenUsed/>
    <w:qFormat/>
    <w:pPr>
      <w:keepLines/>
      <w:keepNext/>
      <w:spacing w:before="320" w:after="200"/>
      <w:outlineLvl w:val="4"/>
    </w:pPr>
    <w:rPr>
      <w:rFonts w:ascii="Arial" w:hAnsi="Arial" w:eastAsia="Arial" w:cs="Arial"/>
      <w:b/>
      <w:bCs/>
      <w:sz w:val="24"/>
    </w:rPr>
  </w:style>
  <w:style w:type="paragraph" w:styleId="837">
    <w:name w:val="Heading 6"/>
    <w:basedOn w:val="831"/>
    <w:next w:val="831"/>
    <w:link w:val="910"/>
    <w:uiPriority w:val="9"/>
    <w:unhideWhenUsed/>
    <w:qFormat/>
    <w:pPr>
      <w:keepLines/>
      <w:keepNext/>
      <w:spacing w:before="320" w:after="200"/>
      <w:outlineLvl w:val="5"/>
    </w:pPr>
    <w:rPr>
      <w:rFonts w:ascii="Arial" w:hAnsi="Arial" w:eastAsia="Arial" w:cs="Arial"/>
      <w:b/>
      <w:bCs/>
      <w:sz w:val="22"/>
      <w:szCs w:val="22"/>
    </w:rPr>
  </w:style>
  <w:style w:type="paragraph" w:styleId="838">
    <w:name w:val="Heading 7"/>
    <w:basedOn w:val="831"/>
    <w:next w:val="831"/>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Heading 8"/>
    <w:basedOn w:val="831"/>
    <w:next w:val="831"/>
    <w:link w:val="912"/>
    <w:uiPriority w:val="9"/>
    <w:unhideWhenUsed/>
    <w:qFormat/>
    <w:pPr>
      <w:keepLines/>
      <w:keepNext/>
      <w:spacing w:before="320" w:after="200"/>
      <w:outlineLvl w:val="7"/>
    </w:pPr>
    <w:rPr>
      <w:rFonts w:ascii="Arial" w:hAnsi="Arial" w:eastAsia="Arial" w:cs="Arial"/>
      <w:i/>
      <w:iCs/>
      <w:sz w:val="22"/>
      <w:szCs w:val="22"/>
    </w:rPr>
  </w:style>
  <w:style w:type="paragraph" w:styleId="840">
    <w:name w:val="Heading 9"/>
    <w:basedOn w:val="831"/>
    <w:next w:val="831"/>
    <w:link w:val="913"/>
    <w:uiPriority w:val="9"/>
    <w:unhideWhenUsed/>
    <w:qFormat/>
    <w:pPr>
      <w:keepLines/>
      <w:keepNext/>
      <w:spacing w:before="320" w:after="200"/>
      <w:outlineLvl w:val="8"/>
    </w:pPr>
    <w:rPr>
      <w:rFonts w:ascii="Arial" w:hAnsi="Arial" w:eastAsia="Arial" w:cs="Arial"/>
      <w:i/>
      <w:iCs/>
      <w:szCs w:val="21"/>
    </w:rPr>
  </w:style>
  <w:style w:type="character" w:styleId="841" w:default="1">
    <w:name w:val="Default Paragraph Font"/>
    <w:uiPriority w:val="1"/>
    <w:semiHidden/>
    <w:unhideWhenUsed/>
  </w:style>
  <w:style w:type="table" w:styleId="842" w:default="1">
    <w:name w:val="Normal Table"/>
    <w:uiPriority w:val="99"/>
    <w:semiHidden/>
    <w:unhideWhenUsed/>
    <w:tblPr>
      <w:tblInd w:w="0" w:type="dxa"/>
      <w:tblCellMar>
        <w:left w:w="108" w:type="dxa"/>
        <w:top w:w="0" w:type="dxa"/>
        <w:right w:w="108" w:type="dxa"/>
        <w:bottom w:w="0" w:type="dxa"/>
      </w:tblCellMar>
    </w:tblPr>
  </w:style>
  <w:style w:type="numbering" w:styleId="843" w:default="1">
    <w:name w:val="No List"/>
    <w:uiPriority w:val="99"/>
    <w:semiHidden/>
    <w:unhideWhenUsed/>
  </w:style>
  <w:style w:type="paragraph" w:styleId="844" w:customStyle="1">
    <w:name w:val="Default"/>
    <w:next w:val="831"/>
    <w:qFormat/>
    <w:pPr>
      <w:widowControl w:val="off"/>
    </w:pPr>
    <w:rPr>
      <w:rFonts w:ascii="宋体" w:cs="宋体"/>
      <w:color w:val="000000"/>
      <w:sz w:val="24"/>
      <w:szCs w:val="24"/>
    </w:rPr>
  </w:style>
  <w:style w:type="paragraph" w:styleId="845">
    <w:name w:val="toc 7"/>
    <w:basedOn w:val="831"/>
    <w:next w:val="831"/>
    <w:uiPriority w:val="39"/>
    <w:unhideWhenUsed/>
    <w:qFormat/>
    <w:pPr>
      <w:ind w:left="1701"/>
      <w:spacing w:after="57"/>
    </w:pPr>
  </w:style>
  <w:style w:type="paragraph" w:styleId="846">
    <w:name w:val="Caption"/>
    <w:basedOn w:val="831"/>
    <w:next w:val="831"/>
    <w:uiPriority w:val="35"/>
    <w:semiHidden/>
    <w:unhideWhenUsed/>
    <w:qFormat/>
    <w:pPr>
      <w:spacing w:line="276" w:lineRule="auto"/>
    </w:pPr>
    <w:rPr>
      <w:b/>
      <w:bCs/>
      <w:color w:val="4f81bd" w:themeColor="accent1"/>
      <w:sz w:val="18"/>
      <w:szCs w:val="18"/>
    </w:rPr>
  </w:style>
  <w:style w:type="paragraph" w:styleId="847">
    <w:name w:val="annotation text"/>
    <w:basedOn w:val="831"/>
    <w:link w:val="1148"/>
    <w:uiPriority w:val="99"/>
    <w:semiHidden/>
    <w:unhideWhenUsed/>
    <w:qFormat/>
    <w:pPr>
      <w:jc w:val="left"/>
    </w:pPr>
  </w:style>
  <w:style w:type="paragraph" w:styleId="848">
    <w:name w:val="Body Text"/>
    <w:basedOn w:val="831"/>
    <w:next w:val="831"/>
    <w:uiPriority w:val="99"/>
    <w:qFormat/>
    <w:pPr>
      <w:spacing w:after="120"/>
    </w:pPr>
    <w:rPr>
      <w:rFonts w:ascii="Calibri" w:hAnsi="Calibri"/>
    </w:rPr>
  </w:style>
  <w:style w:type="paragraph" w:styleId="849">
    <w:name w:val="Body Text Indent"/>
    <w:basedOn w:val="831"/>
    <w:qFormat/>
    <w:pPr>
      <w:ind w:left="420"/>
      <w:spacing w:after="120"/>
    </w:pPr>
    <w:rPr>
      <w:rFonts w:ascii="Calibri" w:hAnsi="Calibri"/>
    </w:rPr>
  </w:style>
  <w:style w:type="paragraph" w:styleId="850">
    <w:name w:val="Block Text"/>
    <w:basedOn w:val="831"/>
    <w:uiPriority w:val="99"/>
    <w:semiHidden/>
    <w:unhideWhenUsed/>
    <w:qFormat/>
    <w:pPr>
      <w:ind w:left="1440" w:right="700"/>
      <w:spacing w:after="120"/>
    </w:pPr>
  </w:style>
  <w:style w:type="paragraph" w:styleId="851">
    <w:name w:val="toc 5"/>
    <w:basedOn w:val="831"/>
    <w:next w:val="831"/>
    <w:uiPriority w:val="39"/>
    <w:unhideWhenUsed/>
    <w:qFormat/>
    <w:pPr>
      <w:ind w:left="1134"/>
      <w:spacing w:after="57"/>
    </w:pPr>
  </w:style>
  <w:style w:type="paragraph" w:styleId="852">
    <w:name w:val="toc 3"/>
    <w:basedOn w:val="831"/>
    <w:next w:val="831"/>
    <w:uiPriority w:val="39"/>
    <w:unhideWhenUsed/>
    <w:qFormat/>
    <w:pPr>
      <w:ind w:left="567"/>
      <w:spacing w:after="57"/>
    </w:pPr>
  </w:style>
  <w:style w:type="paragraph" w:styleId="853">
    <w:name w:val="Plain Text"/>
    <w:basedOn w:val="831"/>
    <w:qFormat/>
    <w:rPr>
      <w:rFonts w:ascii="宋体" w:hAnsi="Courier New"/>
    </w:rPr>
  </w:style>
  <w:style w:type="paragraph" w:styleId="854">
    <w:name w:val="toc 8"/>
    <w:basedOn w:val="831"/>
    <w:next w:val="831"/>
    <w:uiPriority w:val="39"/>
    <w:unhideWhenUsed/>
    <w:qFormat/>
    <w:pPr>
      <w:ind w:left="1984"/>
      <w:spacing w:after="57"/>
    </w:pPr>
  </w:style>
  <w:style w:type="paragraph" w:styleId="855">
    <w:name w:val="endnote text"/>
    <w:basedOn w:val="831"/>
    <w:link w:val="918"/>
    <w:uiPriority w:val="99"/>
    <w:semiHidden/>
    <w:unhideWhenUsed/>
    <w:qFormat/>
    <w:rPr>
      <w:sz w:val="20"/>
    </w:rPr>
  </w:style>
  <w:style w:type="paragraph" w:styleId="856">
    <w:name w:val="Balloon Text"/>
    <w:basedOn w:val="831"/>
    <w:link w:val="1147"/>
    <w:uiPriority w:val="99"/>
    <w:semiHidden/>
    <w:unhideWhenUsed/>
    <w:qFormat/>
    <w:rPr>
      <w:sz w:val="18"/>
      <w:szCs w:val="18"/>
    </w:rPr>
  </w:style>
  <w:style w:type="paragraph" w:styleId="857">
    <w:name w:val="Footer"/>
    <w:basedOn w:val="831"/>
    <w:uiPriority w:val="99"/>
    <w:unhideWhenUsed/>
    <w:qFormat/>
    <w:pPr>
      <w:tabs>
        <w:tab w:val="center" w:pos="7143" w:leader="none"/>
        <w:tab w:val="right" w:pos="14287" w:leader="none"/>
      </w:tabs>
    </w:pPr>
  </w:style>
  <w:style w:type="paragraph" w:styleId="858">
    <w:name w:val="Header"/>
    <w:basedOn w:val="831"/>
    <w:uiPriority w:val="99"/>
    <w:unhideWhenUsed/>
    <w:qFormat/>
    <w:pPr>
      <w:tabs>
        <w:tab w:val="center" w:pos="7143" w:leader="none"/>
        <w:tab w:val="right" w:pos="14287" w:leader="none"/>
      </w:tabs>
    </w:pPr>
  </w:style>
  <w:style w:type="paragraph" w:styleId="859">
    <w:name w:val="toc 1"/>
    <w:basedOn w:val="831"/>
    <w:next w:val="831"/>
    <w:uiPriority w:val="39"/>
    <w:unhideWhenUsed/>
    <w:qFormat/>
    <w:pPr>
      <w:spacing w:after="57"/>
    </w:pPr>
  </w:style>
  <w:style w:type="paragraph" w:styleId="860">
    <w:name w:val="toc 4"/>
    <w:basedOn w:val="831"/>
    <w:next w:val="831"/>
    <w:uiPriority w:val="39"/>
    <w:unhideWhenUsed/>
    <w:qFormat/>
    <w:pPr>
      <w:ind w:left="850"/>
      <w:spacing w:after="57"/>
    </w:pPr>
  </w:style>
  <w:style w:type="paragraph" w:styleId="861">
    <w:name w:val="Subtitle"/>
    <w:basedOn w:val="831"/>
    <w:next w:val="831"/>
    <w:link w:val="915"/>
    <w:uiPriority w:val="11"/>
    <w:qFormat/>
    <w:pPr>
      <w:spacing w:before="200" w:after="200"/>
    </w:pPr>
    <w:rPr>
      <w:sz w:val="24"/>
    </w:rPr>
  </w:style>
  <w:style w:type="paragraph" w:styleId="862">
    <w:name w:val="footnote text"/>
    <w:basedOn w:val="831"/>
    <w:uiPriority w:val="99"/>
    <w:semiHidden/>
    <w:unhideWhenUsed/>
    <w:qFormat/>
    <w:pPr>
      <w:spacing w:after="40"/>
    </w:pPr>
    <w:rPr>
      <w:sz w:val="18"/>
    </w:rPr>
  </w:style>
  <w:style w:type="paragraph" w:styleId="863">
    <w:name w:val="toc 6"/>
    <w:basedOn w:val="831"/>
    <w:next w:val="831"/>
    <w:uiPriority w:val="39"/>
    <w:unhideWhenUsed/>
    <w:qFormat/>
    <w:pPr>
      <w:ind w:left="1417"/>
      <w:spacing w:after="57"/>
    </w:pPr>
  </w:style>
  <w:style w:type="paragraph" w:styleId="864">
    <w:name w:val="table of figures"/>
    <w:basedOn w:val="831"/>
    <w:next w:val="831"/>
    <w:uiPriority w:val="99"/>
    <w:unhideWhenUsed/>
    <w:qFormat/>
  </w:style>
  <w:style w:type="paragraph" w:styleId="865">
    <w:name w:val="toc 2"/>
    <w:basedOn w:val="831"/>
    <w:next w:val="831"/>
    <w:uiPriority w:val="39"/>
    <w:unhideWhenUsed/>
    <w:qFormat/>
    <w:pPr>
      <w:ind w:left="283"/>
      <w:spacing w:after="57"/>
    </w:pPr>
  </w:style>
  <w:style w:type="paragraph" w:styleId="866">
    <w:name w:val="toc 9"/>
    <w:basedOn w:val="831"/>
    <w:next w:val="831"/>
    <w:uiPriority w:val="39"/>
    <w:unhideWhenUsed/>
    <w:qFormat/>
    <w:pPr>
      <w:ind w:left="2268"/>
      <w:spacing w:after="57"/>
    </w:pPr>
  </w:style>
  <w:style w:type="paragraph" w:styleId="867">
    <w:name w:val="Normal (Web)"/>
    <w:basedOn w:val="831"/>
    <w:uiPriority w:val="7"/>
    <w:qFormat/>
    <w:pPr>
      <w:spacing w:before="100" w:beforeAutospacing="1" w:after="100" w:afterAutospacing="1"/>
    </w:pPr>
    <w:rPr>
      <w:rFonts w:ascii="宋体" w:hAnsi="宋体" w:cs="宋体"/>
    </w:rPr>
  </w:style>
  <w:style w:type="paragraph" w:styleId="868">
    <w:name w:val="Title"/>
    <w:basedOn w:val="831"/>
    <w:next w:val="831"/>
    <w:link w:val="914"/>
    <w:uiPriority w:val="10"/>
    <w:qFormat/>
    <w:pPr>
      <w:contextualSpacing/>
      <w:spacing w:before="300" w:after="200"/>
    </w:pPr>
    <w:rPr>
      <w:sz w:val="48"/>
      <w:szCs w:val="48"/>
    </w:rPr>
  </w:style>
  <w:style w:type="paragraph" w:styleId="869">
    <w:name w:val="annotation subject"/>
    <w:basedOn w:val="847"/>
    <w:next w:val="847"/>
    <w:link w:val="1149"/>
    <w:uiPriority w:val="99"/>
    <w:semiHidden/>
    <w:unhideWhenUsed/>
    <w:qFormat/>
    <w:rPr>
      <w:b/>
      <w:bCs/>
    </w:rPr>
  </w:style>
  <w:style w:type="paragraph" w:styleId="870">
    <w:name w:val="Body Text First Indent"/>
    <w:basedOn w:val="848"/>
    <w:uiPriority w:val="99"/>
    <w:semiHidden/>
    <w:unhideWhenUsed/>
    <w:qFormat/>
    <w:pPr>
      <w:ind w:firstLine="420"/>
    </w:pPr>
  </w:style>
  <w:style w:type="paragraph" w:styleId="871">
    <w:name w:val="Body Text First Indent 2"/>
    <w:basedOn w:val="849"/>
    <w:next w:val="831"/>
    <w:qFormat/>
    <w:pPr>
      <w:ind w:firstLine="420"/>
      <w:spacing w:line="360" w:lineRule="auto"/>
    </w:pPr>
    <w:rPr>
      <w:color w:val="000000"/>
      <w:sz w:val="20"/>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Hyperlink"/>
    <w:uiPriority w:val="99"/>
    <w:unhideWhenUsed/>
    <w:qFormat/>
    <w:rPr>
      <w:color w:val="0000ff" w:themeColor="hyperlink"/>
      <w:u w:val="single"/>
    </w:rPr>
  </w:style>
  <w:style w:type="character" w:styleId="875">
    <w:name w:val="annotation reference"/>
    <w:basedOn w:val="841"/>
    <w:uiPriority w:val="99"/>
    <w:semiHidden/>
    <w:unhideWhenUsed/>
    <w:qFormat/>
    <w:rPr>
      <w:sz w:val="21"/>
      <w:szCs w:val="21"/>
    </w:rPr>
  </w:style>
  <w:style w:type="character" w:styleId="876">
    <w:name w:val="footnote reference"/>
    <w:uiPriority w:val="99"/>
    <w:unhideWhenUsed/>
    <w:qFormat/>
    <w:rPr>
      <w:vertAlign w:val="superscript"/>
    </w:rPr>
  </w:style>
  <w:style w:type="paragraph" w:styleId="877" w:customStyle="1">
    <w:name w:val="正文缩进1"/>
    <w:basedOn w:val="831"/>
    <w:qFormat/>
    <w:pPr>
      <w:ind w:firstLine="420"/>
    </w:pPr>
  </w:style>
  <w:style w:type="character" w:styleId="878" w:customStyle="1">
    <w:name w:val="Heading 4 Char"/>
    <w:basedOn w:val="841"/>
    <w:uiPriority w:val="9"/>
    <w:qFormat/>
    <w:rPr>
      <w:rFonts w:ascii="Arial" w:hAnsi="Arial" w:eastAsia="Arial" w:cs="Arial"/>
      <w:b/>
      <w:bCs/>
      <w:sz w:val="26"/>
      <w:szCs w:val="26"/>
    </w:rPr>
  </w:style>
  <w:style w:type="character" w:styleId="879" w:customStyle="1">
    <w:name w:val="Heading 5 Char"/>
    <w:basedOn w:val="841"/>
    <w:uiPriority w:val="9"/>
    <w:qFormat/>
    <w:rPr>
      <w:rFonts w:ascii="Arial" w:hAnsi="Arial" w:eastAsia="Arial" w:cs="Arial"/>
      <w:b/>
      <w:bCs/>
      <w:sz w:val="24"/>
      <w:szCs w:val="24"/>
    </w:rPr>
  </w:style>
  <w:style w:type="character" w:styleId="880" w:customStyle="1">
    <w:name w:val="Heading 6 Char"/>
    <w:basedOn w:val="841"/>
    <w:uiPriority w:val="9"/>
    <w:qFormat/>
    <w:rPr>
      <w:rFonts w:ascii="Arial" w:hAnsi="Arial" w:eastAsia="Arial" w:cs="Arial"/>
      <w:b/>
      <w:bCs/>
      <w:sz w:val="22"/>
      <w:szCs w:val="22"/>
    </w:rPr>
  </w:style>
  <w:style w:type="character" w:styleId="881" w:customStyle="1">
    <w:name w:val="Heading 7 Char"/>
    <w:basedOn w:val="841"/>
    <w:uiPriority w:val="9"/>
    <w:qFormat/>
    <w:rPr>
      <w:rFonts w:ascii="Arial" w:hAnsi="Arial" w:eastAsia="Arial" w:cs="Arial"/>
      <w:b/>
      <w:bCs/>
      <w:i/>
      <w:iCs/>
      <w:sz w:val="22"/>
      <w:szCs w:val="22"/>
    </w:rPr>
  </w:style>
  <w:style w:type="character" w:styleId="882" w:customStyle="1">
    <w:name w:val="Heading 8 Char"/>
    <w:basedOn w:val="841"/>
    <w:uiPriority w:val="9"/>
    <w:qFormat/>
    <w:rPr>
      <w:rFonts w:ascii="Arial" w:hAnsi="Arial" w:eastAsia="Arial" w:cs="Arial"/>
      <w:i/>
      <w:iCs/>
      <w:sz w:val="22"/>
      <w:szCs w:val="22"/>
    </w:rPr>
  </w:style>
  <w:style w:type="character" w:styleId="883" w:customStyle="1">
    <w:name w:val="Heading 9 Char"/>
    <w:basedOn w:val="841"/>
    <w:uiPriority w:val="9"/>
    <w:qFormat/>
    <w:rPr>
      <w:rFonts w:ascii="Arial" w:hAnsi="Arial" w:eastAsia="Arial" w:cs="Arial"/>
      <w:i/>
      <w:iCs/>
      <w:sz w:val="21"/>
      <w:szCs w:val="21"/>
    </w:rPr>
  </w:style>
  <w:style w:type="character" w:styleId="884" w:customStyle="1">
    <w:name w:val="Title Char"/>
    <w:basedOn w:val="841"/>
    <w:uiPriority w:val="10"/>
    <w:qFormat/>
    <w:rPr>
      <w:sz w:val="48"/>
      <w:szCs w:val="48"/>
    </w:rPr>
  </w:style>
  <w:style w:type="character" w:styleId="885" w:customStyle="1">
    <w:name w:val="Subtitle Char"/>
    <w:basedOn w:val="841"/>
    <w:uiPriority w:val="11"/>
    <w:qFormat/>
    <w:rPr>
      <w:sz w:val="24"/>
      <w:szCs w:val="24"/>
    </w:rPr>
  </w:style>
  <w:style w:type="table" w:styleId="886" w:customStyle="1">
    <w:name w:val="无格式表格 11"/>
    <w:basedOn w:val="8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普通表格1"/>
    <w:uiPriority w:val="99"/>
    <w:unhideWhenUsed/>
    <w:qFormat/>
    <w:tblPr>
      <w:tblCellMar>
        <w:left w:w="0" w:type="dxa"/>
        <w:top w:w="0" w:type="dxa"/>
        <w:right w:w="0" w:type="dxa"/>
        <w:bottom w:w="0" w:type="dxa"/>
      </w:tblCellMar>
    </w:tblPr>
  </w:style>
  <w:style w:type="table" w:styleId="888" w:customStyle="1">
    <w:name w:val="无格式表格 21"/>
    <w:basedOn w:val="8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8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8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8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网格表 7 彩色1"/>
    <w:basedOn w:val="8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8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8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8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清单表 6 彩色1"/>
    <w:basedOn w:val="8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清单表 7 彩色1"/>
    <w:basedOn w:val="8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6" w:customStyle="1">
    <w:name w:val="Endnote Text Char"/>
    <w:uiPriority w:val="99"/>
    <w:qFormat/>
    <w:rPr>
      <w:sz w:val="20"/>
    </w:rPr>
  </w:style>
  <w:style w:type="paragraph" w:styleId="907" w:customStyle="1">
    <w:name w:val="TOC 标题1"/>
    <w:uiPriority w:val="39"/>
    <w:unhideWhenUsed/>
    <w:qFormat/>
  </w:style>
  <w:style w:type="character" w:styleId="908" w:customStyle="1">
    <w:name w:val="标题 4 字符"/>
    <w:link w:val="835"/>
    <w:uiPriority w:val="9"/>
    <w:qFormat/>
    <w:rPr>
      <w:rFonts w:ascii="Arial" w:hAnsi="Arial" w:eastAsia="Arial" w:cs="Arial"/>
      <w:b/>
      <w:bCs/>
      <w:sz w:val="26"/>
      <w:szCs w:val="26"/>
    </w:rPr>
  </w:style>
  <w:style w:type="character" w:styleId="909" w:customStyle="1">
    <w:name w:val="标题 5 字符"/>
    <w:link w:val="836"/>
    <w:uiPriority w:val="9"/>
    <w:qFormat/>
    <w:rPr>
      <w:rFonts w:ascii="Arial" w:hAnsi="Arial" w:eastAsia="Arial" w:cs="Arial"/>
      <w:b/>
      <w:bCs/>
      <w:sz w:val="24"/>
      <w:szCs w:val="24"/>
    </w:rPr>
  </w:style>
  <w:style w:type="character" w:styleId="910" w:customStyle="1">
    <w:name w:val="标题 6 字符"/>
    <w:link w:val="837"/>
    <w:uiPriority w:val="9"/>
    <w:qFormat/>
    <w:rPr>
      <w:rFonts w:ascii="Arial" w:hAnsi="Arial" w:eastAsia="Arial" w:cs="Arial"/>
      <w:b/>
      <w:bCs/>
      <w:sz w:val="22"/>
      <w:szCs w:val="22"/>
    </w:rPr>
  </w:style>
  <w:style w:type="character" w:styleId="911" w:customStyle="1">
    <w:name w:val="标题 7 字符"/>
    <w:link w:val="838"/>
    <w:uiPriority w:val="9"/>
    <w:qFormat/>
    <w:rPr>
      <w:rFonts w:ascii="Arial" w:hAnsi="Arial" w:eastAsia="Arial" w:cs="Arial"/>
      <w:b/>
      <w:bCs/>
      <w:i/>
      <w:iCs/>
      <w:sz w:val="22"/>
      <w:szCs w:val="22"/>
    </w:rPr>
  </w:style>
  <w:style w:type="character" w:styleId="912" w:customStyle="1">
    <w:name w:val="标题 8 字符"/>
    <w:link w:val="839"/>
    <w:uiPriority w:val="9"/>
    <w:qFormat/>
    <w:rPr>
      <w:rFonts w:ascii="Arial" w:hAnsi="Arial" w:eastAsia="Arial" w:cs="Arial"/>
      <w:i/>
      <w:iCs/>
      <w:sz w:val="22"/>
      <w:szCs w:val="22"/>
    </w:rPr>
  </w:style>
  <w:style w:type="character" w:styleId="913" w:customStyle="1">
    <w:name w:val="标题 9 字符"/>
    <w:link w:val="840"/>
    <w:uiPriority w:val="9"/>
    <w:qFormat/>
    <w:rPr>
      <w:rFonts w:ascii="Arial" w:hAnsi="Arial" w:eastAsia="Arial" w:cs="Arial"/>
      <w:i/>
      <w:iCs/>
      <w:sz w:val="21"/>
      <w:szCs w:val="21"/>
    </w:rPr>
  </w:style>
  <w:style w:type="character" w:styleId="914" w:customStyle="1">
    <w:name w:val="标题 字符"/>
    <w:link w:val="868"/>
    <w:uiPriority w:val="10"/>
    <w:qFormat/>
    <w:rPr>
      <w:sz w:val="48"/>
      <w:szCs w:val="48"/>
    </w:rPr>
  </w:style>
  <w:style w:type="character" w:styleId="915" w:customStyle="1">
    <w:name w:val="副标题 字符"/>
    <w:link w:val="861"/>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尾注文本 字符"/>
    <w:link w:val="855"/>
    <w:uiPriority w:val="99"/>
    <w:qFormat/>
    <w:rPr>
      <w:sz w:val="20"/>
    </w:rPr>
  </w:style>
  <w:style w:type="paragraph" w:styleId="919" w:customStyle="1">
    <w:name w:val="TOC 标题111"/>
    <w:uiPriority w:val="39"/>
    <w:unhideWhenUsed/>
    <w:qFormat/>
    <w:rPr>
      <w:rFonts w:ascii="Calibri" w:hAnsi="Calibri"/>
    </w:rPr>
  </w:style>
  <w:style w:type="paragraph" w:styleId="920" w:customStyle="1">
    <w:name w:val="标题 11"/>
    <w:basedOn w:val="831"/>
    <w:next w:val="831"/>
    <w:link w:val="945"/>
    <w:qFormat/>
    <w:pPr>
      <w:jc w:val="center"/>
      <w:keepLines/>
      <w:keepNext/>
      <w:spacing w:line="578" w:lineRule="auto"/>
      <w:outlineLvl w:val="0"/>
    </w:pPr>
    <w:rPr>
      <w:rFonts w:eastAsia="新宋体"/>
      <w:b/>
      <w:bCs/>
      <w:sz w:val="30"/>
      <w:szCs w:val="44"/>
    </w:rPr>
  </w:style>
  <w:style w:type="paragraph" w:styleId="921" w:customStyle="1">
    <w:name w:val="标题 21"/>
    <w:basedOn w:val="831"/>
    <w:next w:val="831"/>
    <w:link w:val="977"/>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922" w:customStyle="1">
    <w:name w:val="标题 31"/>
    <w:basedOn w:val="831"/>
    <w:next w:val="831"/>
    <w:link w:val="948"/>
    <w:uiPriority w:val="9"/>
    <w:unhideWhenUsed/>
    <w:qFormat/>
    <w:pPr>
      <w:keepLines/>
      <w:keepNext/>
      <w:spacing w:before="260" w:after="260" w:line="416" w:lineRule="auto"/>
      <w:outlineLvl w:val="2"/>
    </w:pPr>
    <w:rPr>
      <w:b/>
      <w:bCs/>
      <w:sz w:val="32"/>
      <w:szCs w:val="32"/>
    </w:rPr>
  </w:style>
  <w:style w:type="paragraph" w:styleId="923" w:customStyle="1">
    <w:name w:val="标题 41"/>
    <w:basedOn w:val="924"/>
    <w:next w:val="926"/>
    <w:link w:val="974"/>
    <w:uiPriority w:val="9"/>
    <w:unhideWhenUsed/>
    <w:qFormat/>
    <w:pPr>
      <w:keepLines/>
      <w:keepNext/>
      <w:spacing w:before="320" w:after="200"/>
      <w:outlineLvl w:val="3"/>
    </w:pPr>
    <w:rPr>
      <w:rFonts w:ascii="Arial" w:hAnsi="Arial" w:eastAsia="Arial" w:cs="Arial"/>
      <w:b/>
      <w:bCs/>
      <w:sz w:val="26"/>
      <w:szCs w:val="26"/>
    </w:rPr>
  </w:style>
  <w:style w:type="paragraph" w:styleId="924" w:customStyle="1">
    <w:name w:val="正文12"/>
    <w:next w:val="925"/>
    <w:qFormat/>
    <w:pPr>
      <w:jc w:val="both"/>
      <w:widowControl w:val="off"/>
    </w:pPr>
    <w:rPr>
      <w:sz w:val="21"/>
      <w:szCs w:val="24"/>
    </w:rPr>
  </w:style>
  <w:style w:type="paragraph" w:styleId="925" w:customStyle="1">
    <w:name w:val="文本块11"/>
    <w:basedOn w:val="924"/>
    <w:uiPriority w:val="99"/>
    <w:unhideWhenUsed/>
    <w:qFormat/>
    <w:pPr>
      <w:ind w:left="-359" w:right="-512" w:firstLine="501"/>
    </w:pPr>
    <w:rPr>
      <w:rFonts w:ascii="仿宋_GB2312" w:eastAsia="仿宋_GB2312"/>
      <w:sz w:val="30"/>
    </w:rPr>
  </w:style>
  <w:style w:type="paragraph" w:styleId="926" w:customStyle="1">
    <w:name w:val="正文11"/>
    <w:next w:val="927"/>
    <w:qFormat/>
    <w:pPr>
      <w:jc w:val="both"/>
      <w:widowControl w:val="off"/>
    </w:pPr>
    <w:rPr>
      <w:sz w:val="21"/>
      <w:szCs w:val="24"/>
    </w:rPr>
  </w:style>
  <w:style w:type="paragraph" w:styleId="927" w:customStyle="1">
    <w:name w:val="目录 11"/>
    <w:basedOn w:val="924"/>
    <w:next w:val="926"/>
    <w:qFormat/>
    <w:pPr>
      <w:jc w:val="left"/>
      <w:spacing w:before="120" w:after="120"/>
      <w:widowControl/>
    </w:pPr>
    <w:rPr>
      <w:rFonts w:ascii="Calibri" w:hAnsi="Calibri" w:cs="Calibri"/>
      <w:b/>
      <w:bCs/>
      <w:caps/>
      <w:sz w:val="20"/>
      <w:szCs w:val="20"/>
    </w:rPr>
  </w:style>
  <w:style w:type="paragraph" w:styleId="928" w:customStyle="1">
    <w:name w:val="无间隔1"/>
    <w:qFormat/>
    <w:rPr>
      <w:rFonts w:ascii="Calibri" w:hAnsi="Calibri"/>
      <w:sz w:val="22"/>
    </w:rPr>
  </w:style>
  <w:style w:type="paragraph" w:styleId="929" w:customStyle="1">
    <w:name w:val="文本块1"/>
    <w:basedOn w:val="930"/>
    <w:next w:val="923"/>
    <w:uiPriority w:val="99"/>
    <w:unhideWhenUsed/>
    <w:qFormat/>
    <w:pPr>
      <w:ind w:left="1440" w:right="1440"/>
      <w:spacing w:after="120"/>
    </w:pPr>
  </w:style>
  <w:style w:type="paragraph" w:styleId="930" w:customStyle="1">
    <w:name w:val="正文111"/>
    <w:next w:val="931"/>
    <w:qFormat/>
    <w:pPr>
      <w:jc w:val="both"/>
      <w:widowControl w:val="off"/>
    </w:pPr>
    <w:rPr>
      <w:sz w:val="21"/>
      <w:szCs w:val="24"/>
    </w:rPr>
  </w:style>
  <w:style w:type="paragraph" w:styleId="931" w:customStyle="1">
    <w:name w:val="目录 111"/>
    <w:basedOn w:val="831"/>
    <w:next w:val="831"/>
    <w:uiPriority w:val="39"/>
    <w:qFormat/>
  </w:style>
  <w:style w:type="paragraph" w:styleId="932" w:customStyle="1">
    <w:name w:val="正文文本缩进1"/>
    <w:next w:val="933"/>
    <w:qFormat/>
    <w:pPr>
      <w:ind w:left="420"/>
      <w:jc w:val="both"/>
      <w:spacing w:after="120"/>
      <w:widowControl w:val="off"/>
    </w:pPr>
    <w:rPr>
      <w:sz w:val="21"/>
      <w:szCs w:val="24"/>
    </w:rPr>
  </w:style>
  <w:style w:type="paragraph" w:styleId="933" w:customStyle="1">
    <w:name w:val="寄信人地址1"/>
    <w:basedOn w:val="831"/>
    <w:qFormat/>
    <w:rPr>
      <w:rFonts w:ascii="Arial" w:hAnsi="Arial"/>
    </w:rPr>
  </w:style>
  <w:style w:type="paragraph" w:styleId="934" w:customStyle="1">
    <w:name w:val="标题 51"/>
    <w:basedOn w:val="831"/>
    <w:next w:val="831"/>
    <w:link w:val="951"/>
    <w:uiPriority w:val="9"/>
    <w:unhideWhenUsed/>
    <w:qFormat/>
    <w:pPr>
      <w:keepLines/>
      <w:keepNext/>
      <w:spacing w:before="320" w:after="200"/>
      <w:outlineLvl w:val="4"/>
    </w:pPr>
    <w:rPr>
      <w:rFonts w:ascii="Arial" w:hAnsi="Arial" w:eastAsia="Arial" w:cs="Arial"/>
      <w:b/>
      <w:bCs/>
      <w:sz w:val="24"/>
    </w:rPr>
  </w:style>
  <w:style w:type="paragraph" w:styleId="935" w:customStyle="1">
    <w:name w:val="标题 61"/>
    <w:basedOn w:val="831"/>
    <w:next w:val="831"/>
    <w:link w:val="973"/>
    <w:uiPriority w:val="9"/>
    <w:unhideWhenUsed/>
    <w:qFormat/>
    <w:pPr>
      <w:keepLines/>
      <w:keepNext/>
      <w:spacing w:before="320" w:after="200"/>
      <w:outlineLvl w:val="5"/>
    </w:pPr>
    <w:rPr>
      <w:rFonts w:ascii="Arial" w:hAnsi="Arial" w:eastAsia="Arial" w:cs="Arial"/>
      <w:b/>
      <w:bCs/>
      <w:sz w:val="22"/>
      <w:szCs w:val="22"/>
    </w:rPr>
  </w:style>
  <w:style w:type="paragraph" w:styleId="936" w:customStyle="1">
    <w:name w:val="标题 71"/>
    <w:basedOn w:val="831"/>
    <w:next w:val="831"/>
    <w:link w:val="966"/>
    <w:uiPriority w:val="9"/>
    <w:unhideWhenUsed/>
    <w:qFormat/>
    <w:pPr>
      <w:keepLines/>
      <w:keepNext/>
      <w:spacing w:before="320" w:after="200"/>
      <w:outlineLvl w:val="6"/>
    </w:pPr>
    <w:rPr>
      <w:rFonts w:ascii="Arial" w:hAnsi="Arial" w:eastAsia="Arial" w:cs="Arial"/>
      <w:b/>
      <w:bCs/>
      <w:i/>
      <w:iCs/>
      <w:sz w:val="22"/>
      <w:szCs w:val="22"/>
    </w:rPr>
  </w:style>
  <w:style w:type="paragraph" w:styleId="937" w:customStyle="1">
    <w:name w:val="标题 81"/>
    <w:basedOn w:val="831"/>
    <w:next w:val="831"/>
    <w:link w:val="983"/>
    <w:uiPriority w:val="9"/>
    <w:unhideWhenUsed/>
    <w:qFormat/>
    <w:pPr>
      <w:keepLines/>
      <w:keepNext/>
      <w:spacing w:before="320" w:after="200"/>
      <w:outlineLvl w:val="7"/>
    </w:pPr>
    <w:rPr>
      <w:rFonts w:ascii="Arial" w:hAnsi="Arial" w:eastAsia="Arial" w:cs="Arial"/>
      <w:i/>
      <w:iCs/>
      <w:sz w:val="22"/>
      <w:szCs w:val="22"/>
    </w:rPr>
  </w:style>
  <w:style w:type="paragraph" w:styleId="938" w:customStyle="1">
    <w:name w:val="标题 91"/>
    <w:basedOn w:val="831"/>
    <w:next w:val="831"/>
    <w:link w:val="963"/>
    <w:uiPriority w:val="9"/>
    <w:unhideWhenUsed/>
    <w:qFormat/>
    <w:pPr>
      <w:keepLines/>
      <w:keepNext/>
      <w:spacing w:before="320" w:after="200"/>
      <w:outlineLvl w:val="8"/>
    </w:pPr>
    <w:rPr>
      <w:rFonts w:ascii="Arial" w:hAnsi="Arial" w:eastAsia="Arial" w:cs="Arial"/>
      <w:i/>
      <w:iCs/>
      <w:szCs w:val="21"/>
    </w:rPr>
  </w:style>
  <w:style w:type="character" w:styleId="939" w:customStyle="1">
    <w:name w:val="默认段落字体1"/>
    <w:uiPriority w:val="1"/>
    <w:unhideWhenUsed/>
    <w:qFormat/>
  </w:style>
  <w:style w:type="character" w:styleId="940" w:customStyle="1">
    <w:name w:val="页码1"/>
    <w:basedOn w:val="939"/>
    <w:qFormat/>
  </w:style>
  <w:style w:type="character" w:styleId="941" w:customStyle="1">
    <w:name w:val="脚注引用1"/>
    <w:basedOn w:val="939"/>
    <w:uiPriority w:val="99"/>
    <w:unhideWhenUsed/>
    <w:qFormat/>
    <w:rPr>
      <w:vertAlign w:val="superscript"/>
    </w:rPr>
  </w:style>
  <w:style w:type="character" w:styleId="942" w:customStyle="1">
    <w:name w:val="超链接1"/>
    <w:basedOn w:val="939"/>
    <w:uiPriority w:val="99"/>
    <w:unhideWhenUsed/>
    <w:qFormat/>
    <w:rPr>
      <w:color w:val="0000ff"/>
      <w:u w:val="single"/>
    </w:rPr>
  </w:style>
  <w:style w:type="character" w:styleId="943" w:customStyle="1">
    <w:name w:val="批注引用1"/>
    <w:basedOn w:val="939"/>
    <w:unhideWhenUsed/>
    <w:qFormat/>
    <w:rPr>
      <w:sz w:val="21"/>
      <w:szCs w:val="21"/>
    </w:rPr>
  </w:style>
  <w:style w:type="character" w:styleId="944" w:customStyle="1">
    <w:name w:val="尾注引用1"/>
    <w:basedOn w:val="939"/>
    <w:uiPriority w:val="99"/>
    <w:unhideWhenUsed/>
    <w:qFormat/>
    <w:rPr>
      <w:vertAlign w:val="superscript"/>
    </w:rPr>
  </w:style>
  <w:style w:type="character" w:styleId="945" w:customStyle="1">
    <w:name w:val="标题 1 Char"/>
    <w:basedOn w:val="939"/>
    <w:link w:val="920"/>
    <w:qFormat/>
    <w:rPr>
      <w:rFonts w:ascii="Times New Roman" w:hAnsi="Times New Roman" w:eastAsia="新宋体" w:cs="Times New Roman"/>
      <w:b/>
      <w:bCs/>
      <w:sz w:val="30"/>
      <w:szCs w:val="44"/>
    </w:rPr>
  </w:style>
  <w:style w:type="character" w:styleId="946" w:customStyle="1">
    <w:name w:val="批注文字 Char"/>
    <w:basedOn w:val="939"/>
    <w:link w:val="947"/>
    <w:semiHidden/>
    <w:qFormat/>
    <w:rPr>
      <w:rFonts w:ascii="Times New Roman" w:hAnsi="Times New Roman" w:eastAsia="宋体" w:cs="Times New Roman"/>
      <w:sz w:val="21"/>
      <w:szCs w:val="24"/>
    </w:rPr>
  </w:style>
  <w:style w:type="paragraph" w:styleId="947" w:customStyle="1">
    <w:name w:val="批注文字1"/>
    <w:basedOn w:val="831"/>
    <w:link w:val="946"/>
    <w:unhideWhenUsed/>
    <w:qFormat/>
    <w:pPr>
      <w:jc w:val="left"/>
    </w:pPr>
  </w:style>
  <w:style w:type="character" w:styleId="948" w:customStyle="1">
    <w:name w:val="标题 3 Char"/>
    <w:basedOn w:val="939"/>
    <w:link w:val="922"/>
    <w:uiPriority w:val="9"/>
    <w:qFormat/>
    <w:rPr>
      <w:rFonts w:ascii="Times New Roman" w:hAnsi="Times New Roman" w:eastAsia="宋体" w:cs="Times New Roman"/>
      <w:b/>
      <w:bCs/>
      <w:sz w:val="32"/>
      <w:szCs w:val="32"/>
    </w:rPr>
  </w:style>
  <w:style w:type="character" w:styleId="949" w:customStyle="1">
    <w:name w:val="Footnote Text Char"/>
    <w:uiPriority w:val="99"/>
    <w:qFormat/>
    <w:rPr>
      <w:sz w:val="18"/>
    </w:rPr>
  </w:style>
  <w:style w:type="character" w:styleId="950" w:customStyle="1">
    <w:name w:val="Footer Char"/>
    <w:basedOn w:val="939"/>
    <w:uiPriority w:val="99"/>
    <w:qFormat/>
  </w:style>
  <w:style w:type="character" w:styleId="951" w:customStyle="1">
    <w:name w:val="标题 5 Char"/>
    <w:basedOn w:val="939"/>
    <w:link w:val="934"/>
    <w:uiPriority w:val="9"/>
    <w:qFormat/>
    <w:rPr>
      <w:rFonts w:ascii="Arial" w:hAnsi="Arial" w:eastAsia="Arial" w:cs="Arial"/>
      <w:b/>
      <w:bCs/>
      <w:sz w:val="24"/>
      <w:szCs w:val="24"/>
    </w:rPr>
  </w:style>
  <w:style w:type="character" w:styleId="952" w:customStyle="1">
    <w:name w:val="Heading 3 Char"/>
    <w:basedOn w:val="939"/>
    <w:uiPriority w:val="9"/>
    <w:qFormat/>
    <w:rPr>
      <w:rFonts w:ascii="Arial" w:hAnsi="Arial" w:eastAsia="Arial" w:cs="Arial"/>
      <w:sz w:val="30"/>
      <w:szCs w:val="30"/>
    </w:rPr>
  </w:style>
  <w:style w:type="character" w:styleId="953" w:customStyle="1">
    <w:name w:val="font01"/>
    <w:basedOn w:val="939"/>
    <w:qFormat/>
    <w:rPr>
      <w:rFonts w:hint="eastAsia" w:ascii="微软雅黑" w:hAnsi="微软雅黑" w:eastAsia="微软雅黑" w:cs="微软雅黑"/>
      <w:color w:val="000000"/>
      <w:sz w:val="16"/>
      <w:szCs w:val="16"/>
      <w:u w:val="none"/>
    </w:rPr>
  </w:style>
  <w:style w:type="character" w:styleId="954" w:customStyle="1">
    <w:name w:val="标题 Char"/>
    <w:basedOn w:val="939"/>
    <w:link w:val="955"/>
    <w:uiPriority w:val="10"/>
    <w:qFormat/>
    <w:rPr>
      <w:sz w:val="48"/>
      <w:szCs w:val="48"/>
    </w:rPr>
  </w:style>
  <w:style w:type="paragraph" w:styleId="955" w:customStyle="1">
    <w:name w:val="标题1"/>
    <w:basedOn w:val="831"/>
    <w:next w:val="831"/>
    <w:link w:val="954"/>
    <w:uiPriority w:val="10"/>
    <w:qFormat/>
    <w:pPr>
      <w:contextualSpacing/>
      <w:spacing w:before="300" w:after="200"/>
    </w:pPr>
    <w:rPr>
      <w:sz w:val="48"/>
      <w:szCs w:val="48"/>
    </w:rPr>
  </w:style>
  <w:style w:type="character" w:styleId="956" w:customStyle="1">
    <w:name w:val="NormalCharacter1"/>
    <w:semiHidden/>
    <w:qFormat/>
    <w:rPr>
      <w:rFonts w:ascii="Times New Roman" w:hAnsi="Times New Roman" w:eastAsia="宋体" w:cs="Times New Roman"/>
      <w:sz w:val="21"/>
      <w:szCs w:val="24"/>
      <w:lang w:val="en-US" w:eastAsia="zh-CN" w:bidi="ar-SA"/>
    </w:rPr>
  </w:style>
  <w:style w:type="character" w:styleId="957" w:customStyle="1">
    <w:name w:val="UserStyle_12"/>
    <w:link w:val="958"/>
    <w:qFormat/>
    <w:rPr>
      <w:rFonts w:ascii="Times New Roman" w:hAnsi="Times New Roman" w:eastAsia="宋体"/>
      <w:sz w:val="21"/>
      <w:szCs w:val="24"/>
    </w:rPr>
  </w:style>
  <w:style w:type="paragraph" w:styleId="958" w:customStyle="1">
    <w:name w:val="AnnotationText1"/>
    <w:basedOn w:val="831"/>
    <w:link w:val="957"/>
    <w:qFormat/>
    <w:pPr>
      <w:jc w:val="left"/>
      <w:widowControl/>
    </w:pPr>
  </w:style>
  <w:style w:type="character" w:styleId="959" w:customStyle="1">
    <w:name w:val="font21"/>
    <w:basedOn w:val="939"/>
    <w:qFormat/>
    <w:rPr>
      <w:rFonts w:hint="eastAsia" w:ascii="宋体" w:hAnsi="宋体" w:eastAsia="宋体" w:cs="宋体"/>
      <w:b/>
      <w:bCs/>
      <w:color w:val="000000"/>
      <w:sz w:val="28"/>
      <w:szCs w:val="28"/>
      <w:u w:val="none"/>
    </w:rPr>
  </w:style>
  <w:style w:type="character" w:styleId="960" w:customStyle="1">
    <w:name w:val="页脚 Char"/>
    <w:basedOn w:val="939"/>
    <w:link w:val="961"/>
    <w:uiPriority w:val="99"/>
    <w:qFormat/>
    <w:rPr>
      <w:rFonts w:ascii="Times New Roman" w:hAnsi="Times New Roman" w:eastAsia="宋体" w:cs="Times New Roman"/>
      <w:sz w:val="18"/>
      <w:szCs w:val="18"/>
    </w:rPr>
  </w:style>
  <w:style w:type="paragraph" w:styleId="961" w:customStyle="1">
    <w:name w:val="页脚1"/>
    <w:basedOn w:val="831"/>
    <w:link w:val="960"/>
    <w:uiPriority w:val="99"/>
    <w:qFormat/>
    <w:pPr>
      <w:jc w:val="left"/>
      <w:tabs>
        <w:tab w:val="center" w:pos="4153" w:leader="none"/>
        <w:tab w:val="right" w:pos="8306" w:leader="none"/>
      </w:tabs>
    </w:pPr>
    <w:rPr>
      <w:sz w:val="18"/>
      <w:szCs w:val="18"/>
    </w:rPr>
  </w:style>
  <w:style w:type="character" w:styleId="962" w:customStyle="1">
    <w:name w:val="Heading 1 Char"/>
    <w:basedOn w:val="939"/>
    <w:uiPriority w:val="9"/>
    <w:qFormat/>
    <w:rPr>
      <w:rFonts w:ascii="Arial" w:hAnsi="Arial" w:eastAsia="Arial" w:cs="Arial"/>
      <w:sz w:val="40"/>
      <w:szCs w:val="40"/>
    </w:rPr>
  </w:style>
  <w:style w:type="character" w:styleId="963" w:customStyle="1">
    <w:name w:val="标题 9 Char"/>
    <w:basedOn w:val="939"/>
    <w:link w:val="938"/>
    <w:uiPriority w:val="9"/>
    <w:qFormat/>
    <w:rPr>
      <w:rFonts w:ascii="Arial" w:hAnsi="Arial" w:eastAsia="Arial" w:cs="Arial"/>
      <w:i/>
      <w:iCs/>
      <w:sz w:val="21"/>
      <w:szCs w:val="21"/>
    </w:rPr>
  </w:style>
  <w:style w:type="character" w:styleId="964" w:customStyle="1">
    <w:name w:val="批注框文本 Char"/>
    <w:basedOn w:val="939"/>
    <w:link w:val="965"/>
    <w:qFormat/>
    <w:rPr>
      <w:rFonts w:ascii="Times New Roman" w:hAnsi="Times New Roman" w:eastAsia="宋体" w:cs="Times New Roman"/>
      <w:sz w:val="18"/>
      <w:szCs w:val="18"/>
    </w:rPr>
  </w:style>
  <w:style w:type="paragraph" w:styleId="965" w:customStyle="1">
    <w:name w:val="批注框文本1"/>
    <w:basedOn w:val="831"/>
    <w:link w:val="964"/>
    <w:qFormat/>
    <w:rPr>
      <w:sz w:val="18"/>
      <w:szCs w:val="18"/>
    </w:rPr>
  </w:style>
  <w:style w:type="character" w:styleId="966" w:customStyle="1">
    <w:name w:val="标题 7 Char"/>
    <w:basedOn w:val="939"/>
    <w:link w:val="936"/>
    <w:uiPriority w:val="9"/>
    <w:qFormat/>
    <w:rPr>
      <w:rFonts w:ascii="Arial" w:hAnsi="Arial" w:eastAsia="Arial" w:cs="Arial"/>
      <w:b/>
      <w:bCs/>
      <w:i/>
      <w:iCs/>
      <w:sz w:val="22"/>
      <w:szCs w:val="22"/>
    </w:rPr>
  </w:style>
  <w:style w:type="character" w:styleId="967" w:customStyle="1">
    <w:name w:val="Header Char"/>
    <w:basedOn w:val="939"/>
    <w:uiPriority w:val="99"/>
    <w:qFormat/>
  </w:style>
  <w:style w:type="character" w:styleId="968" w:customStyle="1">
    <w:name w:val="批注主题 Char"/>
    <w:basedOn w:val="946"/>
    <w:link w:val="969"/>
    <w:semiHidden/>
    <w:qFormat/>
    <w:rPr>
      <w:rFonts w:ascii="Times New Roman" w:hAnsi="Times New Roman" w:eastAsia="宋体" w:cs="Times New Roman"/>
      <w:b/>
      <w:bCs/>
      <w:sz w:val="21"/>
      <w:szCs w:val="24"/>
    </w:rPr>
  </w:style>
  <w:style w:type="paragraph" w:styleId="969" w:customStyle="1">
    <w:name w:val="批注主题1"/>
    <w:basedOn w:val="947"/>
    <w:next w:val="947"/>
    <w:link w:val="968"/>
    <w:unhideWhenUsed/>
    <w:qFormat/>
    <w:rPr>
      <w:b/>
      <w:bCs/>
    </w:rPr>
  </w:style>
  <w:style w:type="character" w:styleId="970" w:customStyle="1">
    <w:name w:val="font51"/>
    <w:qFormat/>
    <w:rPr>
      <w:rFonts w:hint="eastAsia" w:ascii="微软雅黑" w:hAnsi="微软雅黑" w:eastAsia="微软雅黑" w:cs="微软雅黑"/>
      <w:color w:val="000000"/>
      <w:sz w:val="16"/>
      <w:szCs w:val="16"/>
      <w:u w:val="none"/>
    </w:rPr>
  </w:style>
  <w:style w:type="character" w:styleId="971" w:customStyle="1">
    <w:name w:val="尾注文本 Char"/>
    <w:link w:val="972"/>
    <w:uiPriority w:val="99"/>
    <w:qFormat/>
    <w:rPr>
      <w:sz w:val="20"/>
    </w:rPr>
  </w:style>
  <w:style w:type="paragraph" w:styleId="972" w:customStyle="1">
    <w:name w:val="尾注文本1"/>
    <w:basedOn w:val="831"/>
    <w:link w:val="971"/>
    <w:uiPriority w:val="99"/>
    <w:unhideWhenUsed/>
    <w:qFormat/>
    <w:rPr>
      <w:sz w:val="20"/>
    </w:rPr>
  </w:style>
  <w:style w:type="character" w:styleId="973" w:customStyle="1">
    <w:name w:val="标题 6 Char"/>
    <w:basedOn w:val="939"/>
    <w:link w:val="935"/>
    <w:uiPriority w:val="9"/>
    <w:qFormat/>
    <w:rPr>
      <w:rFonts w:ascii="Arial" w:hAnsi="Arial" w:eastAsia="Arial" w:cs="Arial"/>
      <w:b/>
      <w:bCs/>
      <w:sz w:val="22"/>
      <w:szCs w:val="22"/>
    </w:rPr>
  </w:style>
  <w:style w:type="character" w:styleId="974" w:customStyle="1">
    <w:name w:val="标题 4 Char"/>
    <w:basedOn w:val="939"/>
    <w:link w:val="923"/>
    <w:uiPriority w:val="9"/>
    <w:qFormat/>
    <w:rPr>
      <w:rFonts w:ascii="Arial" w:hAnsi="Arial" w:eastAsia="Arial" w:cs="Arial"/>
      <w:b/>
      <w:bCs/>
      <w:sz w:val="26"/>
      <w:szCs w:val="26"/>
    </w:rPr>
  </w:style>
  <w:style w:type="character" w:styleId="975" w:customStyle="1">
    <w:name w:val="Caption Char"/>
    <w:uiPriority w:val="99"/>
    <w:qFormat/>
  </w:style>
  <w:style w:type="character" w:styleId="976" w:customStyle="1">
    <w:name w:val="font31"/>
    <w:basedOn w:val="939"/>
    <w:qFormat/>
    <w:rPr>
      <w:rFonts w:hint="eastAsia" w:ascii="微软雅黑" w:hAnsi="微软雅黑" w:eastAsia="微软雅黑" w:cs="微软雅黑"/>
      <w:color w:val="000000"/>
      <w:sz w:val="16"/>
      <w:szCs w:val="16"/>
      <w:u w:val="none"/>
    </w:rPr>
  </w:style>
  <w:style w:type="character" w:styleId="977" w:customStyle="1">
    <w:name w:val="标题 2 Char"/>
    <w:basedOn w:val="939"/>
    <w:link w:val="921"/>
    <w:uiPriority w:val="9"/>
    <w:qFormat/>
    <w:rPr>
      <w:rFonts w:ascii="Calibri Light" w:hAnsi="Calibri Light" w:eastAsia="黑体" w:cs="Times New Roman"/>
      <w:b/>
      <w:bCs/>
      <w:sz w:val="32"/>
      <w:szCs w:val="32"/>
    </w:rPr>
  </w:style>
  <w:style w:type="character" w:styleId="978" w:customStyle="1">
    <w:name w:val="正文文本 Char"/>
    <w:basedOn w:val="939"/>
    <w:link w:val="979"/>
    <w:uiPriority w:val="99"/>
    <w:qFormat/>
    <w:rPr>
      <w:rFonts w:ascii="Calibri" w:hAnsi="Calibri" w:eastAsia="宋体" w:cs="Times New Roman"/>
      <w:sz w:val="21"/>
      <w:szCs w:val="24"/>
    </w:rPr>
  </w:style>
  <w:style w:type="paragraph" w:styleId="979" w:customStyle="1">
    <w:name w:val="正文文本11"/>
    <w:basedOn w:val="831"/>
    <w:next w:val="831"/>
    <w:link w:val="978"/>
    <w:uiPriority w:val="99"/>
    <w:qFormat/>
    <w:pPr>
      <w:spacing w:after="120"/>
    </w:pPr>
    <w:rPr>
      <w:rFonts w:ascii="Calibri" w:hAnsi="Calibri"/>
    </w:rPr>
  </w:style>
  <w:style w:type="character" w:styleId="980" w:customStyle="1">
    <w:name w:val="页眉 Char"/>
    <w:basedOn w:val="939"/>
    <w:link w:val="981"/>
    <w:uiPriority w:val="99"/>
    <w:qFormat/>
    <w:rPr>
      <w:rFonts w:ascii="Times New Roman" w:hAnsi="Times New Roman" w:eastAsia="宋体" w:cs="Times New Roman"/>
      <w:sz w:val="18"/>
      <w:szCs w:val="18"/>
    </w:rPr>
  </w:style>
  <w:style w:type="paragraph" w:styleId="981" w:customStyle="1">
    <w:name w:val="页眉1"/>
    <w:basedOn w:val="831"/>
    <w:link w:val="980"/>
    <w:uiPriority w:val="99"/>
    <w:qFormat/>
    <w:pPr>
      <w:jc w:val="center"/>
      <w:tabs>
        <w:tab w:val="center" w:pos="4153" w:leader="none"/>
        <w:tab w:val="right" w:pos="8306" w:leader="none"/>
      </w:tabs>
      <w:pBdr>
        <w:bottom w:val="single" w:color="000000" w:sz="6" w:space="1"/>
      </w:pBdr>
    </w:pPr>
    <w:rPr>
      <w:sz w:val="18"/>
      <w:szCs w:val="18"/>
    </w:rPr>
  </w:style>
  <w:style w:type="character" w:styleId="982" w:customStyle="1">
    <w:name w:val="Heading 2 Char"/>
    <w:basedOn w:val="939"/>
    <w:uiPriority w:val="9"/>
    <w:qFormat/>
    <w:rPr>
      <w:rFonts w:ascii="Arial" w:hAnsi="Arial" w:eastAsia="Arial" w:cs="Arial"/>
      <w:sz w:val="34"/>
    </w:rPr>
  </w:style>
  <w:style w:type="character" w:styleId="983" w:customStyle="1">
    <w:name w:val="标题 8 Char"/>
    <w:basedOn w:val="939"/>
    <w:link w:val="937"/>
    <w:uiPriority w:val="9"/>
    <w:qFormat/>
    <w:rPr>
      <w:rFonts w:ascii="Arial" w:hAnsi="Arial" w:eastAsia="Arial" w:cs="Arial"/>
      <w:i/>
      <w:iCs/>
      <w:sz w:val="22"/>
      <w:szCs w:val="22"/>
    </w:rPr>
  </w:style>
  <w:style w:type="character" w:styleId="984" w:customStyle="1">
    <w:name w:val="引用 字符"/>
    <w:link w:val="985"/>
    <w:uiPriority w:val="29"/>
    <w:qFormat/>
    <w:rPr>
      <w:i/>
    </w:rPr>
  </w:style>
  <w:style w:type="paragraph" w:styleId="985">
    <w:name w:val="Quote"/>
    <w:basedOn w:val="831"/>
    <w:next w:val="831"/>
    <w:link w:val="984"/>
    <w:uiPriority w:val="29"/>
    <w:qFormat/>
    <w:pPr>
      <w:ind w:left="720" w:right="720"/>
    </w:pPr>
    <w:rPr>
      <w:i/>
    </w:rPr>
  </w:style>
  <w:style w:type="character" w:styleId="986" w:customStyle="1">
    <w:name w:val="副标题 Char"/>
    <w:basedOn w:val="939"/>
    <w:link w:val="987"/>
    <w:uiPriority w:val="11"/>
    <w:qFormat/>
    <w:rPr>
      <w:sz w:val="24"/>
      <w:szCs w:val="24"/>
    </w:rPr>
  </w:style>
  <w:style w:type="paragraph" w:styleId="987" w:customStyle="1">
    <w:name w:val="副标题1"/>
    <w:basedOn w:val="831"/>
    <w:next w:val="831"/>
    <w:link w:val="986"/>
    <w:uiPriority w:val="11"/>
    <w:qFormat/>
    <w:pPr>
      <w:spacing w:before="200" w:after="200"/>
    </w:pPr>
    <w:rPr>
      <w:sz w:val="24"/>
    </w:rPr>
  </w:style>
  <w:style w:type="character" w:styleId="988" w:customStyle="1">
    <w:name w:val="明显引用 字符"/>
    <w:link w:val="989"/>
    <w:uiPriority w:val="30"/>
    <w:qFormat/>
    <w:rPr>
      <w:i/>
    </w:rPr>
  </w:style>
  <w:style w:type="paragraph" w:styleId="989">
    <w:name w:val="Intense Quote"/>
    <w:basedOn w:val="831"/>
    <w:next w:val="831"/>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0" w:customStyle="1">
    <w:name w:val="索引 511"/>
    <w:basedOn w:val="831"/>
    <w:next w:val="831"/>
    <w:qFormat/>
    <w:pPr>
      <w:ind w:left="798"/>
      <w:jc w:val="left"/>
    </w:pPr>
    <w:rPr>
      <w:rFonts w:ascii="Calibri" w:hAnsi="Calibri"/>
    </w:rPr>
  </w:style>
  <w:style w:type="paragraph" w:styleId="991" w:customStyle="1">
    <w:name w:val="正文文本缩进11"/>
    <w:basedOn w:val="831"/>
    <w:qFormat/>
    <w:pPr>
      <w:ind w:left="420"/>
      <w:spacing w:after="120"/>
    </w:pPr>
    <w:rPr>
      <w:rFonts w:ascii="Calibri" w:hAnsi="Calibri"/>
    </w:rPr>
  </w:style>
  <w:style w:type="paragraph" w:styleId="992" w:customStyle="1">
    <w:name w:val="目录 71"/>
    <w:basedOn w:val="831"/>
    <w:next w:val="831"/>
    <w:uiPriority w:val="39"/>
    <w:unhideWhenUsed/>
    <w:qFormat/>
    <w:pPr>
      <w:ind w:left="1701"/>
      <w:spacing w:after="57"/>
    </w:pPr>
  </w:style>
  <w:style w:type="paragraph" w:styleId="993" w:customStyle="1">
    <w:name w:val="正文首行缩进1"/>
    <w:basedOn w:val="979"/>
    <w:next w:val="994"/>
    <w:qFormat/>
    <w:pPr>
      <w:ind w:firstLine="420"/>
    </w:pPr>
  </w:style>
  <w:style w:type="paragraph" w:styleId="994" w:customStyle="1">
    <w:name w:val="正文首行缩进 21"/>
    <w:basedOn w:val="932"/>
    <w:next w:val="930"/>
    <w:qFormat/>
    <w:pPr>
      <w:ind w:firstLine="420"/>
      <w:spacing w:line="360" w:lineRule="auto"/>
    </w:pPr>
    <w:rPr>
      <w:color w:val="000000"/>
      <w:sz w:val="20"/>
    </w:rPr>
  </w:style>
  <w:style w:type="paragraph" w:styleId="995" w:customStyle="1">
    <w:name w:val="目录 21"/>
    <w:basedOn w:val="831"/>
    <w:next w:val="831"/>
    <w:uiPriority w:val="39"/>
    <w:unhideWhenUsed/>
    <w:qFormat/>
    <w:pPr>
      <w:ind w:left="283"/>
      <w:spacing w:after="57"/>
    </w:pPr>
  </w:style>
  <w:style w:type="paragraph" w:styleId="996" w:customStyle="1">
    <w:name w:val="纯文本1"/>
    <w:basedOn w:val="831"/>
    <w:qFormat/>
    <w:rPr>
      <w:rFonts w:ascii="宋体" w:hAnsi="Courier New"/>
      <w:sz w:val="20"/>
      <w:szCs w:val="20"/>
    </w:rPr>
  </w:style>
  <w:style w:type="paragraph" w:styleId="997" w:customStyle="1">
    <w:name w:val="普通(网站)1"/>
    <w:basedOn w:val="831"/>
    <w:qFormat/>
    <w:pPr>
      <w:jc w:val="left"/>
      <w:spacing w:before="100" w:beforeAutospacing="1" w:after="100" w:afterAutospacing="1"/>
      <w:widowControl/>
    </w:pPr>
    <w:rPr>
      <w:rFonts w:ascii="宋体" w:hAnsi="宋体" w:cs="宋体"/>
      <w:sz w:val="24"/>
    </w:rPr>
  </w:style>
  <w:style w:type="paragraph" w:styleId="998" w:customStyle="1">
    <w:name w:val="目录 61"/>
    <w:basedOn w:val="831"/>
    <w:next w:val="831"/>
    <w:uiPriority w:val="39"/>
    <w:unhideWhenUsed/>
    <w:qFormat/>
    <w:pPr>
      <w:ind w:left="1417"/>
      <w:spacing w:after="57"/>
    </w:pPr>
  </w:style>
  <w:style w:type="paragraph" w:styleId="999" w:customStyle="1">
    <w:name w:val="目录 51"/>
    <w:basedOn w:val="831"/>
    <w:next w:val="831"/>
    <w:uiPriority w:val="39"/>
    <w:unhideWhenUsed/>
    <w:qFormat/>
    <w:pPr>
      <w:ind w:left="1134"/>
      <w:spacing w:after="57"/>
    </w:pPr>
  </w:style>
  <w:style w:type="paragraph" w:styleId="1000" w:customStyle="1">
    <w:name w:val="题注1"/>
    <w:basedOn w:val="831"/>
    <w:next w:val="831"/>
    <w:uiPriority w:val="35"/>
    <w:unhideWhenUsed/>
    <w:qFormat/>
    <w:pPr>
      <w:spacing w:line="276" w:lineRule="auto"/>
    </w:pPr>
    <w:rPr>
      <w:b/>
      <w:bCs/>
      <w:color w:val="5b9bd5"/>
      <w:sz w:val="18"/>
      <w:szCs w:val="18"/>
    </w:rPr>
  </w:style>
  <w:style w:type="paragraph" w:styleId="1001" w:customStyle="1">
    <w:name w:val="目录 41"/>
    <w:basedOn w:val="831"/>
    <w:next w:val="831"/>
    <w:uiPriority w:val="39"/>
    <w:unhideWhenUsed/>
    <w:qFormat/>
    <w:pPr>
      <w:ind w:left="850"/>
      <w:spacing w:after="57"/>
    </w:pPr>
  </w:style>
  <w:style w:type="paragraph" w:styleId="1002" w:customStyle="1">
    <w:name w:val="图表目录1"/>
    <w:basedOn w:val="831"/>
    <w:next w:val="831"/>
    <w:uiPriority w:val="99"/>
    <w:unhideWhenUsed/>
    <w:qFormat/>
  </w:style>
  <w:style w:type="paragraph" w:styleId="1003" w:customStyle="1">
    <w:name w:val="日期1"/>
    <w:basedOn w:val="831"/>
    <w:next w:val="831"/>
    <w:qFormat/>
    <w:rPr>
      <w:rFonts w:eastAsia="仿宋_GB2312"/>
      <w:sz w:val="28"/>
      <w:szCs w:val="20"/>
    </w:rPr>
  </w:style>
  <w:style w:type="paragraph" w:styleId="1004" w:customStyle="1">
    <w:name w:val="目录 31"/>
    <w:basedOn w:val="831"/>
    <w:next w:val="831"/>
    <w:uiPriority w:val="39"/>
    <w:unhideWhenUsed/>
    <w:qFormat/>
    <w:pPr>
      <w:ind w:left="567"/>
      <w:spacing w:after="57"/>
    </w:pPr>
  </w:style>
  <w:style w:type="paragraph" w:styleId="1005" w:customStyle="1">
    <w:name w:val="目录 81"/>
    <w:basedOn w:val="831"/>
    <w:next w:val="831"/>
    <w:uiPriority w:val="39"/>
    <w:unhideWhenUsed/>
    <w:qFormat/>
    <w:pPr>
      <w:ind w:left="1984"/>
      <w:spacing w:after="57"/>
    </w:pPr>
  </w:style>
  <w:style w:type="paragraph" w:styleId="1006" w:customStyle="1">
    <w:name w:val="目录 91"/>
    <w:basedOn w:val="831"/>
    <w:next w:val="831"/>
    <w:uiPriority w:val="39"/>
    <w:unhideWhenUsed/>
    <w:qFormat/>
    <w:pPr>
      <w:ind w:left="2268"/>
      <w:spacing w:after="57"/>
    </w:pPr>
  </w:style>
  <w:style w:type="paragraph" w:styleId="1007" w:customStyle="1">
    <w:name w:val="脚注文本11"/>
    <w:basedOn w:val="831"/>
    <w:next w:val="990"/>
    <w:qFormat/>
    <w:pPr>
      <w:jc w:val="left"/>
    </w:pPr>
    <w:rPr>
      <w:rFonts w:ascii="宋体" w:eastAsia="Times New Roman"/>
      <w:sz w:val="18"/>
      <w:szCs w:val="18"/>
    </w:rPr>
  </w:style>
  <w:style w:type="paragraph" w:styleId="1008" w:customStyle="1">
    <w:name w:val="EnvelopeReturn1"/>
    <w:basedOn w:val="831"/>
    <w:qFormat/>
    <w:rPr>
      <w:rFonts w:ascii="Arial" w:hAnsi="Arial"/>
    </w:rPr>
  </w:style>
  <w:style w:type="paragraph" w:styleId="1009" w:customStyle="1">
    <w:name w:val="正文（绿盟科技）"/>
    <w:uiPriority w:val="99"/>
    <w:qFormat/>
    <w:pPr>
      <w:spacing w:line="300" w:lineRule="auto"/>
    </w:pPr>
    <w:rPr>
      <w:rFonts w:ascii="Arial" w:hAnsi="Arial" w:cs="黑体"/>
      <w:sz w:val="21"/>
      <w:szCs w:val="21"/>
    </w:rPr>
  </w:style>
  <w:style w:type="paragraph" w:styleId="1010">
    <w:name w:val="No Spacing"/>
    <w:uiPriority w:val="1"/>
    <w:qFormat/>
  </w:style>
  <w:style w:type="paragraph" w:styleId="1011" w:customStyle="1">
    <w:name w:val="标题 5（有编号）（绿盟科技）"/>
    <w:basedOn w:val="831"/>
    <w:next w:val="100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12" w:customStyle="1">
    <w:name w:val="正文1"/>
    <w:basedOn w:val="926"/>
    <w:next w:val="1013"/>
    <w:qFormat/>
    <w:pPr>
      <w:jc w:val="left"/>
      <w:spacing w:line="360" w:lineRule="atLeast"/>
    </w:pPr>
    <w:rPr>
      <w:rFonts w:ascii="宋体" w:hAnsi="Calibri"/>
      <w:sz w:val="24"/>
      <w:szCs w:val="20"/>
    </w:rPr>
  </w:style>
  <w:style w:type="paragraph" w:styleId="1013" w:customStyle="1">
    <w:name w:val="脚注文本1"/>
    <w:basedOn w:val="1012"/>
    <w:next w:val="1014"/>
    <w:qFormat/>
    <w:rPr>
      <w:rFonts w:eastAsia="Times New Roman"/>
      <w:sz w:val="18"/>
      <w:szCs w:val="18"/>
    </w:rPr>
  </w:style>
  <w:style w:type="paragraph" w:styleId="1014" w:customStyle="1">
    <w:name w:val="索引 51"/>
    <w:basedOn w:val="1012"/>
    <w:next w:val="1012"/>
    <w:qFormat/>
    <w:pPr>
      <w:ind w:left="798"/>
    </w:pPr>
    <w:rPr>
      <w:rFonts w:ascii="Calibri"/>
    </w:rPr>
  </w:style>
  <w:style w:type="paragraph" w:styleId="1015" w:customStyle="1">
    <w:name w:val="UserStyle_115"/>
    <w:qFormat/>
    <w:rPr>
      <w:color w:val="000000"/>
      <w:sz w:val="24"/>
      <w:szCs w:val="24"/>
    </w:rPr>
  </w:style>
  <w:style w:type="paragraph" w:styleId="1016" w:customStyle="1">
    <w:name w:val="标准"/>
    <w:basedOn w:val="831"/>
    <w:qFormat/>
    <w:pPr>
      <w:ind w:firstLine="200"/>
      <w:spacing w:line="360" w:lineRule="auto"/>
    </w:pPr>
    <w:rPr>
      <w:rFonts w:cs="宋体"/>
      <w:sz w:val="20"/>
      <w:szCs w:val="20"/>
    </w:rPr>
  </w:style>
  <w:style w:type="paragraph" w:styleId="1017" w:customStyle="1">
    <w:name w:val="列出段落1"/>
    <w:basedOn w:val="831"/>
    <w:uiPriority w:val="34"/>
    <w:qFormat/>
    <w:pPr>
      <w:ind w:left="480"/>
      <w:jc w:val="left"/>
    </w:pPr>
    <w:rPr>
      <w:rFonts w:ascii="Calibri" w:hAnsi="Calibri" w:eastAsia="PMingLiU"/>
      <w:sz w:val="24"/>
      <w:szCs w:val="20"/>
      <w:lang w:eastAsia="zh-TW"/>
    </w:rPr>
  </w:style>
  <w:style w:type="paragraph" w:styleId="1018" w:customStyle="1">
    <w:name w:val="Table Paragraph"/>
    <w:basedOn w:val="831"/>
    <w:uiPriority w:val="1"/>
    <w:qFormat/>
    <w:pPr>
      <w:ind w:left="107"/>
    </w:pPr>
    <w:rPr>
      <w:rFonts w:ascii="宋体" w:hAnsi="宋体" w:cs="宋体"/>
    </w:rPr>
  </w:style>
  <w:style w:type="paragraph" w:styleId="1019" w:customStyle="1">
    <w:name w:val="_Style 11"/>
    <w:basedOn w:val="831"/>
    <w:next w:val="1020"/>
    <w:uiPriority w:val="34"/>
    <w:qFormat/>
    <w:pPr>
      <w:ind w:firstLine="420"/>
    </w:pPr>
    <w:rPr>
      <w:color w:val="000000"/>
      <w:szCs w:val="21"/>
    </w:rPr>
  </w:style>
  <w:style w:type="paragraph" w:styleId="1020">
    <w:name w:val="List Paragraph"/>
    <w:basedOn w:val="831"/>
    <w:uiPriority w:val="1"/>
    <w:qFormat/>
    <w:pPr>
      <w:ind w:firstLine="420"/>
    </w:pPr>
  </w:style>
  <w:style w:type="paragraph" w:styleId="1021" w:customStyle="1">
    <w:name w:val="BodyTextIndent1"/>
    <w:basedOn w:val="831"/>
    <w:next w:val="1008"/>
    <w:qFormat/>
    <w:pPr>
      <w:ind w:left="420"/>
      <w:spacing w:after="120"/>
    </w:pPr>
  </w:style>
  <w:style w:type="paragraph" w:styleId="1022" w:customStyle="1">
    <w:name w:val="179"/>
    <w:basedOn w:val="831"/>
    <w:qFormat/>
    <w:pPr>
      <w:ind w:firstLine="420"/>
      <w:jc w:val="left"/>
      <w:widowControl/>
    </w:pPr>
    <w:rPr>
      <w:rFonts w:ascii="宋体" w:hAnsi="宋体"/>
      <w:sz w:val="24"/>
    </w:rPr>
  </w:style>
  <w:style w:type="paragraph" w:styleId="1023" w:customStyle="1">
    <w:name w:val="段"/>
    <w:basedOn w:val="1012"/>
    <w:next w:val="831"/>
    <w:qFormat/>
    <w:pPr>
      <w:ind w:firstLine="200"/>
      <w:widowControl/>
    </w:pPr>
    <w:rPr>
      <w:sz w:val="20"/>
    </w:rPr>
  </w:style>
  <w:style w:type="paragraph" w:styleId="1024" w:customStyle="1">
    <w:name w:val="一级条标题"/>
    <w:basedOn w:val="1025"/>
    <w:next w:val="1023"/>
    <w:qFormat/>
    <w:pPr>
      <w:ind w:left="907" w:hanging="907"/>
      <w:spacing w:before="0" w:after="0"/>
      <w:tabs>
        <w:tab w:val="left" w:pos="907" w:leader="none"/>
      </w:tabs>
      <w:outlineLvl w:val="2"/>
    </w:pPr>
    <w:rPr>
      <w:rFonts w:hAnsi="宋体"/>
      <w:sz w:val="20"/>
      <w:szCs w:val="20"/>
    </w:rPr>
  </w:style>
  <w:style w:type="paragraph" w:styleId="1025" w:customStyle="1">
    <w:name w:val="章标题"/>
    <w:next w:val="83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6" w:customStyle="1">
    <w:name w:val="p0"/>
    <w:basedOn w:val="831"/>
    <w:qFormat/>
    <w:pPr>
      <w:widowControl/>
    </w:pPr>
    <w:rPr>
      <w:szCs w:val="21"/>
    </w:rPr>
  </w:style>
  <w:style w:type="paragraph" w:styleId="1027" w:customStyle="1">
    <w:name w:val="UserStyle_133"/>
    <w:basedOn w:val="831"/>
    <w:qFormat/>
    <w:pPr>
      <w:widowControl/>
    </w:pPr>
    <w:rPr>
      <w:rFonts w:ascii="Tahoma" w:hAnsi="Tahoma"/>
      <w:sz w:val="24"/>
    </w:rPr>
  </w:style>
  <w:style w:type="paragraph" w:styleId="1028" w:customStyle="1">
    <w:name w:val="BodyText1I21"/>
    <w:basedOn w:val="831"/>
    <w:qFormat/>
    <w:pPr>
      <w:ind w:firstLine="420"/>
      <w:spacing w:line="360" w:lineRule="auto"/>
      <w:widowControl/>
    </w:pPr>
    <w:rPr>
      <w:rFonts w:ascii="宋体" w:hAnsi="宋体"/>
      <w:sz w:val="20"/>
      <w:szCs w:val="20"/>
    </w:rPr>
  </w:style>
  <w:style w:type="paragraph" w:styleId="1029" w:customStyle="1">
    <w:name w:val="*正文-表格"/>
    <w:basedOn w:val="831"/>
    <w:qFormat/>
    <w:rPr>
      <w:sz w:val="24"/>
      <w:szCs w:val="20"/>
    </w:rPr>
  </w:style>
  <w:style w:type="paragraph" w:styleId="1030" w:customStyle="1">
    <w:name w:val="UserStyle_0"/>
    <w:next w:val="1031"/>
    <w:qFormat/>
    <w:rPr>
      <w:color w:val="000000"/>
      <w:sz w:val="24"/>
      <w:szCs w:val="24"/>
    </w:rPr>
  </w:style>
  <w:style w:type="paragraph" w:styleId="1031" w:customStyle="1">
    <w:name w:val="UserStyle_1"/>
    <w:qFormat/>
    <w:pPr>
      <w:spacing w:line="300" w:lineRule="auto"/>
    </w:pPr>
    <w:rPr>
      <w:rFonts w:ascii="Arial" w:hAnsi="Arial"/>
      <w:sz w:val="21"/>
      <w:szCs w:val="21"/>
    </w:rPr>
  </w:style>
  <w:style w:type="paragraph" w:styleId="1032" w:customStyle="1">
    <w:name w:val="正文文本1"/>
    <w:basedOn w:val="1012"/>
    <w:qFormat/>
    <w:pPr>
      <w:spacing w:after="120"/>
    </w:pPr>
    <w:rPr>
      <w:lang w:eastAsia="en-US"/>
    </w:rPr>
  </w:style>
  <w:style w:type="paragraph" w:styleId="1033" w:customStyle="1">
    <w:name w:val="投标文件正文"/>
    <w:basedOn w:val="831"/>
    <w:qFormat/>
    <w:pPr>
      <w:ind w:firstLine="200"/>
      <w:spacing w:before="40" w:after="40" w:line="400" w:lineRule="exact"/>
    </w:pPr>
    <w:rPr>
      <w:sz w:val="24"/>
    </w:rPr>
  </w:style>
  <w:style w:type="paragraph" w:styleId="1034" w:customStyle="1">
    <w:name w:val="TOC 标题11"/>
    <w:uiPriority w:val="39"/>
    <w:unhideWhenUsed/>
    <w:qFormat/>
  </w:style>
  <w:style w:type="table" w:styleId="1035" w:customStyle="1">
    <w:name w:val="List Table 3 - Accent 1"/>
    <w:basedOn w:val="887"/>
    <w:uiPriority w:val="99"/>
    <w:qFormat/>
    <w:tblPr/>
  </w:style>
  <w:style w:type="table" w:styleId="1036" w:customStyle="1">
    <w:name w:val="Bordered &amp; Lined - Accent 3"/>
    <w:basedOn w:val="887"/>
    <w:uiPriority w:val="99"/>
    <w:qFormat/>
    <w:rPr>
      <w:color w:val="404040"/>
    </w:rPr>
    <w:tblPr/>
  </w:style>
  <w:style w:type="table" w:styleId="1037" w:customStyle="1">
    <w:name w:val="List Table 2 - Accent 1"/>
    <w:basedOn w:val="887"/>
    <w:uiPriority w:val="99"/>
    <w:qFormat/>
    <w:tblPr/>
  </w:style>
  <w:style w:type="table" w:styleId="1038" w:customStyle="1">
    <w:name w:val="网格型1"/>
    <w:basedOn w:val="887"/>
    <w:uiPriority w:val="39"/>
    <w:qFormat/>
    <w:tblPr/>
  </w:style>
  <w:style w:type="table" w:styleId="1039" w:customStyle="1">
    <w:name w:val="Grid Table 5 Dark- Accent 1"/>
    <w:basedOn w:val="887"/>
    <w:uiPriority w:val="99"/>
    <w:qFormat/>
    <w:tblPr/>
  </w:style>
  <w:style w:type="table" w:styleId="1040" w:customStyle="1">
    <w:name w:val="Grid Table 3 - Accent 1"/>
    <w:basedOn w:val="887"/>
    <w:uiPriority w:val="99"/>
    <w:qFormat/>
    <w:tblPr/>
  </w:style>
  <w:style w:type="table" w:styleId="1041" w:customStyle="1">
    <w:name w:val="Lined - Accent 3"/>
    <w:basedOn w:val="887"/>
    <w:uiPriority w:val="99"/>
    <w:qFormat/>
    <w:rPr>
      <w:color w:val="404040"/>
    </w:rPr>
    <w:tblPr/>
  </w:style>
  <w:style w:type="table" w:styleId="1042" w:customStyle="1">
    <w:name w:val="List Table 7 Colorful - Accent 4"/>
    <w:basedOn w:val="887"/>
    <w:uiPriority w:val="99"/>
    <w:qFormat/>
    <w:tblPr/>
  </w:style>
  <w:style w:type="table" w:styleId="1043" w:customStyle="1">
    <w:name w:val="List Table 2 - Accent 5"/>
    <w:basedOn w:val="887"/>
    <w:uiPriority w:val="99"/>
    <w:qFormat/>
    <w:tblPr/>
  </w:style>
  <w:style w:type="table" w:styleId="1044" w:customStyle="1">
    <w:name w:val="Grid Table 1 Light - Accent 2"/>
    <w:basedOn w:val="887"/>
    <w:uiPriority w:val="99"/>
    <w:qFormat/>
    <w:tblPr/>
  </w:style>
  <w:style w:type="table" w:styleId="1045" w:customStyle="1">
    <w:name w:val="List Table 4 - Accent 6"/>
    <w:basedOn w:val="887"/>
    <w:uiPriority w:val="99"/>
    <w:qFormat/>
    <w:tblPr/>
  </w:style>
  <w:style w:type="table" w:styleId="1046" w:customStyle="1">
    <w:name w:val="List Table 4 - Accent 3"/>
    <w:basedOn w:val="887"/>
    <w:uiPriority w:val="99"/>
    <w:qFormat/>
    <w:tblPr/>
  </w:style>
  <w:style w:type="table" w:styleId="1047" w:customStyle="1">
    <w:name w:val="Bordered - Accent 5"/>
    <w:basedOn w:val="887"/>
    <w:uiPriority w:val="99"/>
    <w:qFormat/>
    <w:tblPr/>
  </w:style>
  <w:style w:type="table" w:styleId="1048" w:customStyle="1">
    <w:name w:val="Grid Table 6 Colorful - Accent 6"/>
    <w:basedOn w:val="887"/>
    <w:uiPriority w:val="99"/>
    <w:qFormat/>
    <w:tblPr/>
  </w:style>
  <w:style w:type="table" w:styleId="1049" w:customStyle="1">
    <w:name w:val="Grid Table 2 - Accent 1"/>
    <w:basedOn w:val="887"/>
    <w:uiPriority w:val="99"/>
    <w:qFormat/>
    <w:tblPr/>
  </w:style>
  <w:style w:type="table" w:styleId="1050" w:customStyle="1">
    <w:name w:val="Grid Table 5 Dark - Accent 3"/>
    <w:basedOn w:val="887"/>
    <w:uiPriority w:val="99"/>
    <w:qFormat/>
    <w:tblPr/>
  </w:style>
  <w:style w:type="table" w:styleId="1051" w:customStyle="1">
    <w:name w:val="Grid Table 7 Colorful - Accent 3"/>
    <w:basedOn w:val="887"/>
    <w:uiPriority w:val="99"/>
    <w:qFormat/>
    <w:tblPr/>
  </w:style>
  <w:style w:type="table" w:styleId="1052" w:customStyle="1">
    <w:name w:val="Grid Table 4 - Accent 2"/>
    <w:basedOn w:val="887"/>
    <w:uiPriority w:val="59"/>
    <w:qFormat/>
    <w:tblPr/>
  </w:style>
  <w:style w:type="table" w:styleId="1053" w:customStyle="1">
    <w:name w:val="List Table 3 - Accent 6"/>
    <w:basedOn w:val="887"/>
    <w:uiPriority w:val="99"/>
    <w:qFormat/>
    <w:tblPr/>
  </w:style>
  <w:style w:type="table" w:styleId="1054" w:customStyle="1">
    <w:name w:val="Bordered &amp; Lined - Accent 4"/>
    <w:basedOn w:val="887"/>
    <w:uiPriority w:val="99"/>
    <w:qFormat/>
    <w:rPr>
      <w:color w:val="404040"/>
    </w:rPr>
    <w:tblPr/>
  </w:style>
  <w:style w:type="table" w:styleId="1055" w:customStyle="1">
    <w:name w:val="List Table 2 - Accent 4"/>
    <w:basedOn w:val="887"/>
    <w:uiPriority w:val="99"/>
    <w:qFormat/>
    <w:tblPr/>
  </w:style>
  <w:style w:type="table" w:styleId="1056" w:customStyle="1">
    <w:name w:val="List Table 7 Colorful - Accent 2"/>
    <w:basedOn w:val="887"/>
    <w:uiPriority w:val="99"/>
    <w:qFormat/>
    <w:tblPr/>
  </w:style>
  <w:style w:type="table" w:styleId="1057" w:customStyle="1">
    <w:name w:val="Grid Table 4 - Accent 1"/>
    <w:basedOn w:val="887"/>
    <w:uiPriority w:val="59"/>
    <w:qFormat/>
    <w:tblPr/>
  </w:style>
  <w:style w:type="table" w:styleId="1058" w:customStyle="1">
    <w:name w:val="List Table 1 Light - Accent 2"/>
    <w:basedOn w:val="887"/>
    <w:uiPriority w:val="99"/>
    <w:qFormat/>
    <w:tblPr/>
  </w:style>
  <w:style w:type="table" w:styleId="1059" w:customStyle="1">
    <w:name w:val="Lined - Accent 5"/>
    <w:basedOn w:val="887"/>
    <w:uiPriority w:val="99"/>
    <w:qFormat/>
    <w:rPr>
      <w:color w:val="404040"/>
    </w:rPr>
    <w:tblPr/>
  </w:style>
  <w:style w:type="table" w:styleId="1060" w:customStyle="1">
    <w:name w:val="Grid Table 4 - Accent 5"/>
    <w:basedOn w:val="887"/>
    <w:uiPriority w:val="59"/>
    <w:qFormat/>
    <w:tblPr/>
  </w:style>
  <w:style w:type="table" w:styleId="1061" w:customStyle="1">
    <w:name w:val="List Table 6 Colorful - Accent 6"/>
    <w:basedOn w:val="887"/>
    <w:uiPriority w:val="99"/>
    <w:qFormat/>
    <w:tblPr/>
  </w:style>
  <w:style w:type="table" w:styleId="1062" w:customStyle="1">
    <w:name w:val="List Table 6 Colorful - Accent 3"/>
    <w:basedOn w:val="887"/>
    <w:uiPriority w:val="99"/>
    <w:qFormat/>
    <w:tblPr/>
  </w:style>
  <w:style w:type="table" w:styleId="1063" w:customStyle="1">
    <w:name w:val="Grid Table 4 - Accent 3"/>
    <w:basedOn w:val="887"/>
    <w:uiPriority w:val="59"/>
    <w:qFormat/>
    <w:tblPr/>
  </w:style>
  <w:style w:type="table" w:styleId="1064" w:customStyle="1">
    <w:name w:val="Grid Table 3 - Accent 6"/>
    <w:basedOn w:val="887"/>
    <w:uiPriority w:val="99"/>
    <w:qFormat/>
    <w:tblPr/>
  </w:style>
  <w:style w:type="table" w:styleId="1065" w:customStyle="1">
    <w:name w:val="Grid Table 6 Colorful - Accent 1"/>
    <w:basedOn w:val="887"/>
    <w:uiPriority w:val="99"/>
    <w:qFormat/>
    <w:tblPr/>
  </w:style>
  <w:style w:type="table" w:styleId="1066" w:customStyle="1">
    <w:name w:val="List Table 6 Colorful - Accent 4"/>
    <w:basedOn w:val="887"/>
    <w:uiPriority w:val="99"/>
    <w:qFormat/>
    <w:tblPr/>
  </w:style>
  <w:style w:type="table" w:styleId="1067" w:customStyle="1">
    <w:name w:val="List Table 4 - Accent 4"/>
    <w:basedOn w:val="887"/>
    <w:uiPriority w:val="99"/>
    <w:qFormat/>
    <w:tblPr/>
  </w:style>
  <w:style w:type="table" w:styleId="1068" w:customStyle="1">
    <w:name w:val="Grid Table 5 Dark - Accent 5"/>
    <w:basedOn w:val="887"/>
    <w:uiPriority w:val="99"/>
    <w:qFormat/>
    <w:tblPr/>
  </w:style>
  <w:style w:type="table" w:styleId="1069" w:customStyle="1">
    <w:name w:val="Lined - Accent 6"/>
    <w:basedOn w:val="887"/>
    <w:uiPriority w:val="99"/>
    <w:qFormat/>
    <w:rPr>
      <w:color w:val="404040"/>
    </w:rPr>
    <w:tblPr/>
  </w:style>
  <w:style w:type="table" w:styleId="1070" w:customStyle="1">
    <w:name w:val="List Table 5 Dark - Accent 4"/>
    <w:basedOn w:val="887"/>
    <w:uiPriority w:val="99"/>
    <w:qFormat/>
    <w:tblPr/>
  </w:style>
  <w:style w:type="table" w:styleId="1071" w:customStyle="1">
    <w:name w:val="Grid Table 2 - Accent 5"/>
    <w:basedOn w:val="887"/>
    <w:uiPriority w:val="99"/>
    <w:qFormat/>
    <w:tblPr/>
  </w:style>
  <w:style w:type="table" w:styleId="1072" w:customStyle="1">
    <w:name w:val="List Table 1 Light - Accent 1"/>
    <w:basedOn w:val="887"/>
    <w:uiPriority w:val="99"/>
    <w:qFormat/>
    <w:tblPr/>
  </w:style>
  <w:style w:type="table" w:styleId="1073" w:customStyle="1">
    <w:name w:val="List Table 3 - Accent 2"/>
    <w:basedOn w:val="887"/>
    <w:uiPriority w:val="99"/>
    <w:qFormat/>
    <w:tblPr/>
  </w:style>
  <w:style w:type="table" w:styleId="1074" w:customStyle="1">
    <w:name w:val="List Table 7 Colorful - Accent 5"/>
    <w:basedOn w:val="887"/>
    <w:uiPriority w:val="99"/>
    <w:qFormat/>
    <w:tblPr/>
  </w:style>
  <w:style w:type="table" w:styleId="1075" w:customStyle="1">
    <w:name w:val="List Table 3 - Accent 3"/>
    <w:basedOn w:val="887"/>
    <w:uiPriority w:val="99"/>
    <w:qFormat/>
    <w:tblPr/>
  </w:style>
  <w:style w:type="table" w:styleId="1076" w:customStyle="1">
    <w:name w:val="List Table 5 Dark - Accent 2"/>
    <w:basedOn w:val="887"/>
    <w:uiPriority w:val="99"/>
    <w:qFormat/>
    <w:tblPr/>
  </w:style>
  <w:style w:type="table" w:styleId="1077" w:customStyle="1">
    <w:name w:val="Grid Table 4 - Accent 4"/>
    <w:basedOn w:val="887"/>
    <w:uiPriority w:val="59"/>
    <w:qFormat/>
    <w:tblPr/>
  </w:style>
  <w:style w:type="table" w:styleId="1078" w:customStyle="1">
    <w:name w:val="Grid Table 3 - Accent 4"/>
    <w:basedOn w:val="887"/>
    <w:uiPriority w:val="99"/>
    <w:qFormat/>
    <w:tblPr/>
  </w:style>
  <w:style w:type="table" w:styleId="1079" w:customStyle="1">
    <w:name w:val="Bordered - Accent 1"/>
    <w:basedOn w:val="887"/>
    <w:uiPriority w:val="99"/>
    <w:qFormat/>
    <w:tblPr/>
  </w:style>
  <w:style w:type="table" w:styleId="1080" w:customStyle="1">
    <w:name w:val="List Table 4 - Accent 1"/>
    <w:basedOn w:val="887"/>
    <w:uiPriority w:val="99"/>
    <w:qFormat/>
    <w:tblPr/>
  </w:style>
  <w:style w:type="table" w:styleId="1081" w:customStyle="1">
    <w:name w:val="List Table 5 Dark - Accent 5"/>
    <w:basedOn w:val="887"/>
    <w:uiPriority w:val="99"/>
    <w:qFormat/>
    <w:tblPr/>
  </w:style>
  <w:style w:type="table" w:styleId="1082" w:customStyle="1">
    <w:name w:val="List Table 6 Colorful - Accent 1"/>
    <w:basedOn w:val="887"/>
    <w:uiPriority w:val="99"/>
    <w:qFormat/>
    <w:tblPr/>
  </w:style>
  <w:style w:type="table" w:styleId="1083" w:customStyle="1">
    <w:name w:val="Grid Table 4 - Accent 6"/>
    <w:basedOn w:val="887"/>
    <w:uiPriority w:val="59"/>
    <w:qFormat/>
    <w:tblPr/>
  </w:style>
  <w:style w:type="table" w:styleId="1084" w:customStyle="1">
    <w:name w:val="Grid Table 7 Colorful - Accent 4"/>
    <w:basedOn w:val="887"/>
    <w:uiPriority w:val="99"/>
    <w:qFormat/>
    <w:tblPr/>
  </w:style>
  <w:style w:type="table" w:styleId="1085" w:customStyle="1">
    <w:name w:val="List Table 6 Colorful - Accent 2"/>
    <w:basedOn w:val="887"/>
    <w:uiPriority w:val="99"/>
    <w:qFormat/>
    <w:tblPr/>
  </w:style>
  <w:style w:type="table" w:styleId="1086" w:customStyle="1">
    <w:name w:val="List Table 2 - Accent 2"/>
    <w:basedOn w:val="887"/>
    <w:uiPriority w:val="99"/>
    <w:qFormat/>
    <w:tblPr/>
  </w:style>
  <w:style w:type="table" w:styleId="1087" w:customStyle="1">
    <w:name w:val="Grid Table 1 Light - Accent 4"/>
    <w:basedOn w:val="887"/>
    <w:uiPriority w:val="99"/>
    <w:qFormat/>
    <w:tblPr/>
  </w:style>
  <w:style w:type="table" w:styleId="1088" w:customStyle="1">
    <w:name w:val="Bordered &amp; Lined - Accent 1"/>
    <w:basedOn w:val="887"/>
    <w:uiPriority w:val="99"/>
    <w:qFormat/>
    <w:rPr>
      <w:color w:val="404040"/>
    </w:rPr>
    <w:tblPr/>
  </w:style>
  <w:style w:type="table" w:styleId="1089" w:customStyle="1">
    <w:name w:val="Bordered &amp; Lined - Accent 5"/>
    <w:basedOn w:val="887"/>
    <w:uiPriority w:val="99"/>
    <w:qFormat/>
    <w:rPr>
      <w:color w:val="404040"/>
    </w:rPr>
    <w:tblPr/>
  </w:style>
  <w:style w:type="table" w:styleId="1090" w:customStyle="1">
    <w:name w:val="Grid Table 7 Colorful - Accent 1"/>
    <w:basedOn w:val="887"/>
    <w:uiPriority w:val="99"/>
    <w:qFormat/>
    <w:tblPr/>
  </w:style>
  <w:style w:type="table" w:styleId="1091" w:customStyle="1">
    <w:name w:val="Grid Table 5 Dark- Accent 4"/>
    <w:basedOn w:val="887"/>
    <w:uiPriority w:val="99"/>
    <w:qFormat/>
    <w:tblPr/>
  </w:style>
  <w:style w:type="table" w:styleId="1092" w:customStyle="1">
    <w:name w:val="Grid Table 5 Dark - Accent 2"/>
    <w:basedOn w:val="887"/>
    <w:uiPriority w:val="99"/>
    <w:qFormat/>
    <w:tblPr/>
  </w:style>
  <w:style w:type="table" w:styleId="1093" w:customStyle="1">
    <w:name w:val="Grid Table 2 - Accent 4"/>
    <w:basedOn w:val="887"/>
    <w:uiPriority w:val="99"/>
    <w:qFormat/>
    <w:tblPr/>
  </w:style>
  <w:style w:type="table" w:styleId="1094" w:customStyle="1">
    <w:name w:val="Lined - Accent 4"/>
    <w:basedOn w:val="887"/>
    <w:uiPriority w:val="99"/>
    <w:qFormat/>
    <w:rPr>
      <w:color w:val="404040"/>
    </w:rPr>
    <w:tblPr/>
  </w:style>
  <w:style w:type="table" w:styleId="1095" w:customStyle="1">
    <w:name w:val="Bordered &amp; Lined - Accent 2"/>
    <w:basedOn w:val="887"/>
    <w:uiPriority w:val="99"/>
    <w:qFormat/>
    <w:rPr>
      <w:color w:val="404040"/>
    </w:rPr>
    <w:tblPr/>
  </w:style>
  <w:style w:type="table" w:styleId="1096" w:customStyle="1">
    <w:name w:val="List Table 4 - Accent 2"/>
    <w:basedOn w:val="887"/>
    <w:uiPriority w:val="99"/>
    <w:qFormat/>
    <w:tblPr/>
  </w:style>
  <w:style w:type="table" w:styleId="1097" w:customStyle="1">
    <w:name w:val="Grid Table 2 - Accent 3"/>
    <w:basedOn w:val="887"/>
    <w:uiPriority w:val="99"/>
    <w:qFormat/>
    <w:tblPr/>
  </w:style>
  <w:style w:type="table" w:styleId="1098" w:customStyle="1">
    <w:name w:val="List Table 4 - Accent 5"/>
    <w:basedOn w:val="887"/>
    <w:uiPriority w:val="99"/>
    <w:qFormat/>
    <w:tblPr/>
  </w:style>
  <w:style w:type="table" w:styleId="1099" w:customStyle="1">
    <w:name w:val="Bordered - Accent 6"/>
    <w:basedOn w:val="887"/>
    <w:uiPriority w:val="99"/>
    <w:qFormat/>
    <w:tblPr/>
  </w:style>
  <w:style w:type="table" w:styleId="1100" w:customStyle="1">
    <w:name w:val="Grid Table 3 - Accent 3"/>
    <w:basedOn w:val="887"/>
    <w:uiPriority w:val="99"/>
    <w:qFormat/>
    <w:tblPr/>
  </w:style>
  <w:style w:type="table" w:styleId="1101" w:customStyle="1">
    <w:name w:val="Bordered - Accent 3"/>
    <w:basedOn w:val="887"/>
    <w:uiPriority w:val="99"/>
    <w:qFormat/>
    <w:tblPr/>
  </w:style>
  <w:style w:type="table" w:styleId="1102" w:customStyle="1">
    <w:name w:val="List Table 5 Dark - Accent 1"/>
    <w:basedOn w:val="887"/>
    <w:uiPriority w:val="99"/>
    <w:qFormat/>
    <w:tblPr/>
  </w:style>
  <w:style w:type="table" w:styleId="1103" w:customStyle="1">
    <w:name w:val="Bordered - Accent 2"/>
    <w:basedOn w:val="887"/>
    <w:uiPriority w:val="99"/>
    <w:qFormat/>
    <w:tblPr/>
  </w:style>
  <w:style w:type="table" w:styleId="1104" w:customStyle="1">
    <w:name w:val="Bordered"/>
    <w:basedOn w:val="887"/>
    <w:uiPriority w:val="99"/>
    <w:qFormat/>
    <w:tblPr/>
  </w:style>
  <w:style w:type="table" w:styleId="1105" w:customStyle="1">
    <w:name w:val="List Table 3 - Accent 4"/>
    <w:basedOn w:val="887"/>
    <w:uiPriority w:val="99"/>
    <w:qFormat/>
    <w:tblPr/>
  </w:style>
  <w:style w:type="table" w:styleId="1106" w:customStyle="1">
    <w:name w:val="List Table 5 Dark - Accent 3"/>
    <w:basedOn w:val="887"/>
    <w:uiPriority w:val="99"/>
    <w:qFormat/>
    <w:tblPr/>
  </w:style>
  <w:style w:type="table" w:styleId="1107" w:customStyle="1">
    <w:name w:val="Grid Table 1 Light - Accent 5"/>
    <w:basedOn w:val="887"/>
    <w:uiPriority w:val="99"/>
    <w:qFormat/>
    <w:tblPr/>
  </w:style>
  <w:style w:type="table" w:styleId="1108" w:customStyle="1">
    <w:name w:val="List Table 7 Colorful - Accent 3"/>
    <w:basedOn w:val="887"/>
    <w:uiPriority w:val="99"/>
    <w:qFormat/>
    <w:tblPr/>
  </w:style>
  <w:style w:type="table" w:styleId="1109" w:customStyle="1">
    <w:name w:val="Grid Table 6 Colorful - Accent 5"/>
    <w:basedOn w:val="887"/>
    <w:uiPriority w:val="99"/>
    <w:qFormat/>
    <w:tblPr/>
  </w:style>
  <w:style w:type="table" w:styleId="1110" w:customStyle="1">
    <w:name w:val="Grid Table 1 Light - Accent 3"/>
    <w:basedOn w:val="887"/>
    <w:uiPriority w:val="99"/>
    <w:qFormat/>
    <w:tblPr/>
  </w:style>
  <w:style w:type="table" w:styleId="1111" w:customStyle="1">
    <w:name w:val="Bordered &amp; Lined - Accent 6"/>
    <w:basedOn w:val="887"/>
    <w:uiPriority w:val="99"/>
    <w:qFormat/>
    <w:rPr>
      <w:color w:val="404040"/>
    </w:rPr>
    <w:tblPr/>
  </w:style>
  <w:style w:type="table" w:styleId="1112" w:customStyle="1">
    <w:name w:val="List Table 7 Colorful - Accent 1"/>
    <w:basedOn w:val="887"/>
    <w:uiPriority w:val="99"/>
    <w:qFormat/>
    <w:tblPr/>
  </w:style>
  <w:style w:type="table" w:styleId="1113" w:customStyle="1">
    <w:name w:val="List Table 7 Colorful - Accent 6"/>
    <w:basedOn w:val="887"/>
    <w:uiPriority w:val="99"/>
    <w:qFormat/>
    <w:tblPr/>
  </w:style>
  <w:style w:type="table" w:styleId="1114" w:customStyle="1">
    <w:name w:val="Grid Table 7 Colorful - Accent 6"/>
    <w:basedOn w:val="887"/>
    <w:uiPriority w:val="99"/>
    <w:qFormat/>
    <w:tblPr/>
  </w:style>
  <w:style w:type="table" w:styleId="1115" w:customStyle="1">
    <w:name w:val="Grid Table 1 Light - Accent 1"/>
    <w:basedOn w:val="887"/>
    <w:uiPriority w:val="99"/>
    <w:qFormat/>
    <w:tblPr/>
  </w:style>
  <w:style w:type="table" w:styleId="1116" w:customStyle="1">
    <w:name w:val="Grid Table 6 Colorful - Accent 2"/>
    <w:basedOn w:val="887"/>
    <w:uiPriority w:val="99"/>
    <w:qFormat/>
    <w:tblPr/>
  </w:style>
  <w:style w:type="table" w:styleId="1117" w:customStyle="1">
    <w:name w:val="List Table 1 Light - Accent 4"/>
    <w:basedOn w:val="887"/>
    <w:uiPriority w:val="99"/>
    <w:qFormat/>
    <w:tblPr/>
  </w:style>
  <w:style w:type="table" w:styleId="1118" w:customStyle="1">
    <w:name w:val="Lined - Accent 1"/>
    <w:basedOn w:val="887"/>
    <w:uiPriority w:val="99"/>
    <w:qFormat/>
    <w:rPr>
      <w:color w:val="404040"/>
    </w:rPr>
    <w:tblPr/>
  </w:style>
  <w:style w:type="table" w:styleId="1119" w:customStyle="1">
    <w:name w:val="List Table 2 - Accent 3"/>
    <w:basedOn w:val="887"/>
    <w:uiPriority w:val="99"/>
    <w:qFormat/>
    <w:tblPr/>
  </w:style>
  <w:style w:type="table" w:styleId="1120" w:customStyle="1">
    <w:name w:val="Lined - Accent 2"/>
    <w:basedOn w:val="887"/>
    <w:uiPriority w:val="99"/>
    <w:qFormat/>
    <w:rPr>
      <w:color w:val="404040"/>
    </w:rPr>
    <w:tblPr/>
  </w:style>
  <w:style w:type="table" w:styleId="1121" w:customStyle="1">
    <w:name w:val="Grid Table 1 Light - Accent 6"/>
    <w:basedOn w:val="887"/>
    <w:uiPriority w:val="99"/>
    <w:qFormat/>
    <w:tblPr/>
  </w:style>
  <w:style w:type="table" w:styleId="1122" w:customStyle="1">
    <w:name w:val="Bordered - Accent 4"/>
    <w:basedOn w:val="887"/>
    <w:uiPriority w:val="99"/>
    <w:qFormat/>
    <w:tblPr/>
  </w:style>
  <w:style w:type="table" w:styleId="1123" w:customStyle="1">
    <w:name w:val="Lined - Accent"/>
    <w:basedOn w:val="887"/>
    <w:uiPriority w:val="99"/>
    <w:qFormat/>
    <w:rPr>
      <w:color w:val="404040"/>
    </w:rPr>
    <w:tblPr/>
  </w:style>
  <w:style w:type="table" w:styleId="1124" w:customStyle="1">
    <w:name w:val="Grid Table 3 - Accent 5"/>
    <w:basedOn w:val="887"/>
    <w:uiPriority w:val="99"/>
    <w:qFormat/>
    <w:tblPr/>
  </w:style>
  <w:style w:type="table" w:styleId="1125" w:customStyle="1">
    <w:name w:val="Grid Table 6 Colorful - Accent 4"/>
    <w:basedOn w:val="887"/>
    <w:uiPriority w:val="99"/>
    <w:qFormat/>
    <w:tblPr/>
  </w:style>
  <w:style w:type="table" w:styleId="1126" w:customStyle="1">
    <w:name w:val="Grid Table 6 Colorful - Accent 3"/>
    <w:basedOn w:val="887"/>
    <w:uiPriority w:val="99"/>
    <w:qFormat/>
    <w:tblPr/>
  </w:style>
  <w:style w:type="table" w:styleId="1127" w:customStyle="1">
    <w:name w:val="Table Grid Light"/>
    <w:basedOn w:val="887"/>
    <w:uiPriority w:val="59"/>
    <w:qFormat/>
    <w:tblPr/>
  </w:style>
  <w:style w:type="table" w:styleId="1128" w:customStyle="1">
    <w:name w:val="List Table 3 - Accent 5"/>
    <w:basedOn w:val="887"/>
    <w:uiPriority w:val="99"/>
    <w:qFormat/>
    <w:tblPr/>
  </w:style>
  <w:style w:type="table" w:styleId="1129" w:customStyle="1">
    <w:name w:val="List Table 1 Light - Accent 3"/>
    <w:basedOn w:val="887"/>
    <w:uiPriority w:val="99"/>
    <w:qFormat/>
    <w:tblPr/>
  </w:style>
  <w:style w:type="table" w:styleId="1130" w:customStyle="1">
    <w:name w:val="Grid Table 5 Dark - Accent 6"/>
    <w:basedOn w:val="887"/>
    <w:uiPriority w:val="99"/>
    <w:qFormat/>
    <w:tblPr/>
  </w:style>
  <w:style w:type="table" w:styleId="1131" w:customStyle="1">
    <w:name w:val="List Table 2 - Accent 6"/>
    <w:basedOn w:val="887"/>
    <w:uiPriority w:val="99"/>
    <w:qFormat/>
    <w:tblPr/>
  </w:style>
  <w:style w:type="table" w:styleId="1132" w:customStyle="1">
    <w:name w:val="Grid Table 2 - Accent 2"/>
    <w:basedOn w:val="887"/>
    <w:uiPriority w:val="99"/>
    <w:qFormat/>
    <w:tblPr/>
  </w:style>
  <w:style w:type="table" w:styleId="1133" w:customStyle="1">
    <w:name w:val="List Table 1 Light - Accent 5"/>
    <w:basedOn w:val="887"/>
    <w:uiPriority w:val="99"/>
    <w:qFormat/>
    <w:tblPr/>
  </w:style>
  <w:style w:type="table" w:styleId="1134" w:customStyle="1">
    <w:name w:val="List Table 5 Dark - Accent 6"/>
    <w:basedOn w:val="887"/>
    <w:uiPriority w:val="99"/>
    <w:qFormat/>
    <w:tblPr/>
  </w:style>
  <w:style w:type="table" w:styleId="1135" w:customStyle="1">
    <w:name w:val="Grid Table 7 Colorful - Accent 5"/>
    <w:basedOn w:val="887"/>
    <w:uiPriority w:val="99"/>
    <w:qFormat/>
    <w:tblPr/>
  </w:style>
  <w:style w:type="table" w:styleId="1136" w:customStyle="1">
    <w:name w:val="Grid Table 3 - Accent 2"/>
    <w:basedOn w:val="887"/>
    <w:uiPriority w:val="99"/>
    <w:qFormat/>
    <w:tblPr/>
  </w:style>
  <w:style w:type="table" w:styleId="1137" w:customStyle="1">
    <w:name w:val="List Table 6 Colorful - Accent 5"/>
    <w:basedOn w:val="887"/>
    <w:uiPriority w:val="99"/>
    <w:qFormat/>
    <w:tblPr/>
  </w:style>
  <w:style w:type="table" w:styleId="1138" w:customStyle="1">
    <w:name w:val="Bordered &amp; Lined - Accent"/>
    <w:basedOn w:val="887"/>
    <w:uiPriority w:val="99"/>
    <w:qFormat/>
    <w:rPr>
      <w:color w:val="404040"/>
    </w:rPr>
    <w:tblPr/>
  </w:style>
  <w:style w:type="table" w:styleId="1139" w:customStyle="1">
    <w:name w:val="Grid Table 2 - Accent 6"/>
    <w:basedOn w:val="887"/>
    <w:uiPriority w:val="99"/>
    <w:qFormat/>
    <w:tblPr/>
  </w:style>
  <w:style w:type="table" w:styleId="1140" w:customStyle="1">
    <w:name w:val="List Table 1 Light - Accent 6"/>
    <w:basedOn w:val="887"/>
    <w:uiPriority w:val="99"/>
    <w:qFormat/>
    <w:tblPr/>
  </w:style>
  <w:style w:type="table" w:styleId="1141" w:customStyle="1">
    <w:name w:val="Grid Table 7 Colorful - Accent 2"/>
    <w:basedOn w:val="887"/>
    <w:uiPriority w:val="99"/>
    <w:qFormat/>
    <w:tblPr/>
  </w:style>
  <w:style w:type="character" w:styleId="1142" w:customStyle="1">
    <w:name w:val="NormalCharacter"/>
    <w:semiHidden/>
    <w:qFormat/>
    <w:rPr>
      <w:sz w:val="28"/>
      <w:lang w:val="en-US" w:eastAsia="zh-CN" w:bidi="ar-SA"/>
    </w:rPr>
  </w:style>
  <w:style w:type="paragraph" w:styleId="1143" w:customStyle="1">
    <w:name w:val="修订1"/>
    <w:hidden/>
    <w:uiPriority w:val="99"/>
    <w:unhideWhenUsed/>
    <w:qFormat/>
    <w:rPr>
      <w:sz w:val="21"/>
      <w:szCs w:val="24"/>
    </w:rPr>
  </w:style>
  <w:style w:type="character" w:styleId="1144" w:customStyle="1">
    <w:name w:val="NormalCharacter11"/>
    <w:semiHidden/>
    <w:qFormat/>
    <w:rPr>
      <w:rFonts w:hint="default" w:ascii="Times New Roman" w:hAnsi="Times New Roman" w:eastAsia="宋体" w:cs="Times New Roman"/>
      <w:sz w:val="21"/>
      <w:szCs w:val="24"/>
      <w:lang w:val="en-US" w:eastAsia="zh-CN" w:bidi="ar-SA"/>
    </w:rPr>
  </w:style>
  <w:style w:type="paragraph" w:styleId="1145" w:customStyle="1">
    <w:name w:val="索引 41"/>
    <w:next w:val="1146"/>
    <w:qFormat/>
    <w:pPr>
      <w:ind w:left="600" w:firstLine="200"/>
      <w:jc w:val="both"/>
      <w:spacing w:line="274" w:lineRule="auto"/>
      <w:widowControl w:val="off"/>
    </w:pPr>
    <w:rPr>
      <w:rFonts w:ascii="Calibri" w:hAnsi="Calibri" w:eastAsia="仿宋_GB2312"/>
      <w:sz w:val="24"/>
      <w:szCs w:val="24"/>
    </w:rPr>
  </w:style>
  <w:style w:type="paragraph" w:styleId="1146" w:customStyle="1">
    <w:name w:val="正文13"/>
    <w:next w:val="1145"/>
    <w:qFormat/>
    <w:pPr>
      <w:jc w:val="both"/>
      <w:widowControl w:val="off"/>
    </w:pPr>
    <w:rPr>
      <w:sz w:val="21"/>
      <w:szCs w:val="24"/>
    </w:rPr>
  </w:style>
  <w:style w:type="character" w:styleId="1147" w:customStyle="1">
    <w:name w:val="批注框文本 字符"/>
    <w:basedOn w:val="841"/>
    <w:link w:val="856"/>
    <w:uiPriority w:val="99"/>
    <w:semiHidden/>
    <w:qFormat/>
    <w:rPr>
      <w:sz w:val="18"/>
      <w:szCs w:val="18"/>
    </w:rPr>
  </w:style>
  <w:style w:type="character" w:styleId="1148" w:customStyle="1">
    <w:name w:val="批注文字 字符"/>
    <w:basedOn w:val="841"/>
    <w:link w:val="847"/>
    <w:uiPriority w:val="99"/>
    <w:semiHidden/>
    <w:qFormat/>
    <w:rPr>
      <w:sz w:val="21"/>
      <w:szCs w:val="24"/>
    </w:rPr>
  </w:style>
  <w:style w:type="character" w:styleId="1149" w:customStyle="1">
    <w:name w:val="批注主题 字符"/>
    <w:basedOn w:val="1148"/>
    <w:link w:val="869"/>
    <w:qFormat/>
    <w:rPr>
      <w:sz w:val="21"/>
      <w:szCs w:val="24"/>
    </w:rPr>
  </w:style>
  <w:style w:type="table" w:styleId="1150" w:customStyle="1">
    <w:name w:val="Table Normal"/>
    <w:uiPriority w:val="2"/>
    <w:qFormat/>
    <w:pPr>
      <w:widowControl w:val="off"/>
    </w:pPr>
    <w:rPr>
      <w:rFonts w:ascii="等线" w:hAnsi="等线" w:eastAsia="等线" w:cs="宋体"/>
      <w:sz w:val="22"/>
      <w:lang w:eastAsia="en-US"/>
    </w:rPr>
    <w:tblPr>
      <w:tblCellMar>
        <w:left w:w="0" w:type="dxa"/>
        <w:top w:w="0" w:type="dxa"/>
        <w:right w:w="0" w:type="dxa"/>
        <w:bottom w:w="0" w:type="dxa"/>
      </w:tblCellMar>
    </w:tblPr>
  </w:style>
  <w:style w:type="paragraph" w:styleId="1151" w:customStyle="1">
    <w:name w:val="Table Text"/>
    <w:basedOn w:val="831"/>
    <w:semiHidden/>
    <w:qFormat/>
    <w:rPr>
      <w:rFonts w:ascii="Arial" w:hAnsi="Arial" w:eastAsia="Arial" w:cs="Arial"/>
      <w:szCs w:val="21"/>
      <w:lang w:eastAsia="en-US"/>
    </w:rPr>
  </w:style>
  <w:style w:type="paragraph" w:styleId="1152" w:customStyle="1">
    <w:name w:val="正文121"/>
    <w:next w:val="831"/>
    <w:qFormat/>
    <w:pPr>
      <w:jc w:val="both"/>
      <w:widowControl w:val="off"/>
    </w:pPr>
    <w:rPr>
      <w:rFonts w:ascii="Calibri" w:hAnsi="Calibri"/>
      <w:sz w:val="21"/>
      <w:szCs w:val="24"/>
    </w:rPr>
  </w:style>
  <w:style w:type="paragraph" w:styleId="1153" w:customStyle="1">
    <w:name w:val="正文缩进11"/>
    <w:basedOn w:val="831"/>
    <w:qFormat/>
    <w:pPr>
      <w:ind w:firstLine="420"/>
      <w:jc w:val="left"/>
    </w:pPr>
    <w:rPr>
      <w:rFonts w:ascii="仿宋" w:hAnsi="仿宋" w:eastAsia="仿宋" w:cs="仿宋"/>
      <w:sz w:val="22"/>
      <w:szCs w:val="22"/>
      <w:lang w:val="zh-CN" w:bidi="zh-CN"/>
    </w:rPr>
  </w:style>
  <w:style w:type="paragraph" w:styleId="1154" w:customStyle="1">
    <w:name w:val="_Style 13"/>
    <w:qFormat/>
    <w:pPr>
      <w:spacing w:before="120" w:after="120" w:line="288" w:lineRule="auto"/>
    </w:pPr>
    <w:rPr>
      <w:rFonts w:ascii="Arial" w:hAnsi="Arial" w:eastAsia="等线" w:cs="Arial"/>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17"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18"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19"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0"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1"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2"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3" Type="http://schemas.openxmlformats.org/officeDocument/2006/relationships/hyperlink" Target="http://www.caigou2003.com/" TargetMode="External"/><Relationship Id="rId24" Type="http://schemas.openxmlformats.org/officeDocument/2006/relationships/hyperlink" Target="http://lilun.caigou2003.com/recijiedu/2365668.html" TargetMode="External"/><Relationship Id="rId25" Type="http://schemas.openxmlformats.org/officeDocument/2006/relationships/hyperlink" Target="http://lilun.caigou2003.com/recijiedu/2365667.html" TargetMode="External"/><Relationship Id="rId26" Type="http://schemas.openxmlformats.org/officeDocument/2006/relationships/hyperlink" Target="http://jszfcg.jsczt.cn/&#65289;--&#24050;&#25253;&#21517;&#39033;&#30446;--&#25253;&#21517;&#35814;&#24773;&#39029;&#38754;&#20869;&#30456;&#24212;&#38142;&#25509;&#36827;&#34892;&#19979;&#36733;&#65307;&#20379;&#24212;&#21830;&#25805;&#20316;&#25163;&#20876;&#21450;&#25919;&#24220;&#37319;&#36141;&#23458;&#25143;&#31471;&#24037;&#20855;&#20063;&#21487;&#36890;&#36807;&#24464;&#24030;&#25919;&#24220;&#37319;&#36141;&#32593;--&#19994;&#21153;&#24037;&#20316;--&#24555;&#36895;&#26381;&#21153;--&#19979;&#36733;&#19987;&#21306;&#65292;&#28857;&#20987;&#36827;&#20837;&#12298;&#27743;&#33487;&#30465;&#25919;&#24220;&#37319;&#36141;&#31649;&#29702;&#20132;&#26131;&#31995;&#32479;&#65288;&#33487;&#37319;&#20113;&#65289;&#20379;&#24212;&#21830;&#25805;&#20316;&#25163;&#20876;&#21450;&#25919;&#24220;&#37319;&#36141;&#23458;&#25143;&#31471;&#12299;&#65292;&#36827;&#34892;&#19979;&#36733;&#12290;" TargetMode="External"/><Relationship Id="rId2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仝曼</cp:lastModifiedBy>
  <cp:revision>16</cp:revision>
  <dcterms:created xsi:type="dcterms:W3CDTF">2025-12-31T06:00:00Z</dcterms:created>
  <dcterms:modified xsi:type="dcterms:W3CDTF">2026-01-04T08:12:24Z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B230BE8F75FF4A10AAE9C3EC9044AD98_13</vt:lpwstr>
  </property>
  <property fmtid="{D5CDD505-2E9C-101B-9397-08002B2CF9AE}" pid="4" name="KSOTemplateDocerSaveRecord">
    <vt:lpwstr>eyJoZGlkIjoiNWFmZWI4NmEyZDYwZGUyMGE2NThhNzkxOTg5ZjdlZjUiLCJ1c2VySWQiOiIyNzU4NDQ5MTEifQ==</vt:lpwstr>
  </property>
</Properties>
</file>